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United Capital Plc logo"/>
                  <wp:cNvGraphicFramePr>
                    <a:graphicFrameLocks noChangeAspect="1"/>
                  </wp:cNvGraphicFramePr>
                  <a:graphic>
                    <a:graphicData uri="http://schemas.openxmlformats.org/drawingml/2006/picture">
                      <pic:pic>
                        <pic:nvPicPr>
                          <pic:cNvPr id="2" name="image1.png" descr="United Capital Plc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United Capital Plc</w:t>
            </w:r>
          </w:p>
          <w:p>
            <w:pPr>
              <w:spacing w:before="0" w:after="60"/>
            </w:pPr>
            <w:r>
              <w:rPr>
                <w:i/>
                <w:color w:val="FFFFFF"/>
                <w:sz w:val="22"/>
              </w:rPr>
              <w:t xml:space="preserve">Where vision meets financing</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Afriland Towers, Broad Street,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2001</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2001</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Afriland Towers, Broad Street,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unitedcapitalplcgroup.com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w:t>
            </w:r>
          </w:p>
        </w:tc>
      </w:tr>
    </w:tbl>
    <w:p>
      <w:pPr>
        <w:spacing w:before="0" w:after="60"/>
      </w:pPr>
    </w:p>
    <w:p>
      <w:pPr>
        <w:pStyle w:val="Heading1"/>
        <w:keepNext/>
      </w:pPr>
      <w:r>
        <w:t xml:space="preserve">About</w:t>
      </w:r>
    </w:p>
    <w:p>
      <w:pPr>
        <w:spacing w:before="0" w:after="100"/>
      </w:pPr>
      <w:r>
        <w:t xml:space="preserve">United Capital Plc is a Nigerian financial services group that provides investment banking, asset management, securities trading, trusteeship, wealth management, consumer finance, and microfinance services. The company operates mainly through specialised subsidiaries, allowing it to serve governments, corporations, institutional investors, and individual clients across different areas of the financial-services industry. It is publicly listed on the Nigerian Exchange under the ticker UCAP.</w:t>
      </w:r>
    </w:p>
    <w:p>
      <w:pPr>
        <w:spacing w:before="0" w:after="100"/>
      </w:pPr>
      <w:r>
        <w:t xml:space="preserve">The company’s corporate history is linked to the UBA Group’s investment-banking business. It was formerly known as UBA Capital Plc before changing its name to United Capital Plc in 2014. Although some descriptions associate the business with 2001, corporate records identify United Capital Plc as having been incorporated in 2002. The company’s present structure developed as it expanded beyond investment banking into a broader group of capital-market and financial-services businesses.</w:t>
      </w:r>
    </w:p>
    <w:p>
      <w:pPr>
        <w:spacing w:before="0" w:after="100"/>
      </w:pPr>
      <w:r>
        <w:t xml:space="preserve">United Capital’s investment-banking operations provide advisory and financial-arrangement services to public- and private-sector organisations. These services may include mergers and acquisitions advice, capital raising, corporate restructuring, financial modelling, privatisation support, and debt and equity capital-market transactions. Through these activities, the group supports organisations seeking to raise funds, restructure their operations, or pursue strategic investments.</w:t>
      </w:r>
    </w:p>
    <w:p>
      <w:pPr>
        <w:spacing w:before="0" w:after="100"/>
      </w:pPr>
      <w:r>
        <w:t xml:space="preserve">Asset management is another important part of United Capital’s business. Through United Capital Asset Management Limited, the group provides portfolio-management, mutual-fund, wealth-management, and investment-advisory services. These services enable individuals, institutions, pension-related investors, and other clients to invest and manage their assets according to their financial objectives and risk profiles.</w:t>
      </w:r>
    </w:p>
    <w:p>
      <w:pPr>
        <w:shd w:val="clear" w:color="auto" w:fill="E5E5EF"/>
        <w:spacing w:before="80" w:after="120"/>
        <w:ind w:left="120"/>
      </w:pPr>
      <w:r>
        <w:rPr>
          <w:b/>
        </w:rPr>
        <w:t xml:space="preserve">To be Africa's leading investment banking and asset management group, delivering superior value to clients and shareholders.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Investment banking</w:t>
      </w:r>
    </w:p>
    <w:p>
      <w:pPr>
        <w:spacing w:before="0" w:after="30"/>
        <w:ind w:left="120"/>
      </w:pPr>
      <w:r>
        <w:t xml:space="preserve">•  asset management</w:t>
      </w:r>
    </w:p>
    <w:p>
      <w:pPr>
        <w:spacing w:before="0" w:after="30"/>
        <w:ind w:left="120"/>
      </w:pPr>
      <w:r>
        <w:t xml:space="preserve">•  trusteeship</w:t>
      </w:r>
    </w:p>
    <w:p>
      <w:pPr>
        <w:spacing w:before="0" w:after="30"/>
        <w:ind w:left="120"/>
      </w:pPr>
      <w:r>
        <w:t xml:space="preserve">•  securities trading</w:t>
      </w:r>
    </w:p>
    <w:p>
      <w:pPr>
        <w:spacing w:before="0" w:after="30"/>
        <w:ind w:left="120"/>
      </w:pPr>
      <w:r>
        <w:t xml:space="preserve">•  wealth management</w:t>
      </w:r>
    </w:p>
    <w:p>
      <w:pPr>
        <w:spacing w:before="0" w:after="30"/>
        <w:ind w:left="120"/>
      </w:pPr>
      <w:r>
        <w:t xml:space="preserve">•  consumer finance</w:t>
      </w:r>
    </w:p>
    <w:p>
      <w:pPr>
        <w:spacing w:before="0" w:after="30"/>
        <w:ind w:left="120"/>
      </w:pPr>
      <w:r>
        <w:t xml:space="preserve">•  and microfinance banking</w:t>
      </w:r>
    </w:p>
    <w:p>
      <w:pPr>
        <w:spacing w:before="40" w:after="0"/>
      </w:pPr>
      <w:r>
        <w:rPr>
          <w:i/>
          <w:color w:val="566377"/>
          <w:sz w:val="17"/>
        </w:rPr>
        <w:t xml:space="preserve">Listed in the company profile.</w:t>
      </w:r>
    </w:p>
    <w:p>
      <w:pPr>
        <w:pStyle w:val="Heading1"/>
        <w:keepNext/>
      </w:pPr>
      <w:r>
        <w:t xml:space="preserve">Latest news about United Capital Plc</w:t>
      </w:r>
    </w:p>
    <w:p>
      <w:pPr>
        <w:spacing w:before="0" w:after="50"/>
      </w:pPr>
      <w:r>
        <w:rPr>
          <w:color w:val="566377"/>
          <w:sz w:val="18"/>
        </w:rPr>
        <w:t xml:space="preserve">22 Sep 2026   </w:t>
      </w:r>
      <w:hyperlink r:id="rId14">
        <w:r>
          <w:rPr>
            <w:rStyle w:val="Hyperlink"/>
          </w:rPr>
          <w:t xml:space="preserve">Abdul Samad Rabiu and the Making of BUA’s Industrial Empire</w:t>
        </w:r>
      </w:hyperlink>
    </w:p>
    <w:p>
      <w:pPr>
        <w:spacing w:before="0" w:after="50"/>
      </w:pPr>
      <w:r>
        <w:rPr>
          <w:color w:val="566377"/>
          <w:sz w:val="18"/>
        </w:rPr>
        <w:t xml:space="preserve">15 Sep 2026   </w:t>
      </w:r>
      <w:hyperlink r:id="rId15">
        <w:r>
          <w:rPr>
            <w:rStyle w:val="Hyperlink"/>
          </w:rPr>
          <w:t xml:space="preserve">Ladi Balogun: The Harvard-Trained Banker Who Turned FCMB Into a Digital-First Financial Conglomerate</w:t>
        </w:r>
      </w:hyperlink>
    </w:p>
    <w:p>
      <w:pPr>
        <w:spacing w:before="0" w:after="50"/>
      </w:pPr>
      <w:r>
        <w:rPr>
          <w:color w:val="566377"/>
          <w:sz w:val="18"/>
        </w:rPr>
        <w:t xml:space="preserve">21 Aug 2026   </w:t>
      </w:r>
      <w:hyperlink r:id="rId16">
        <w:r>
          <w:rPr>
            <w:rStyle w:val="Hyperlink"/>
          </w:rPr>
          <w:t xml:space="preserve">Tony Elumelu’s Second Act: How He Built an African Investment Empire After UBA</w:t>
        </w:r>
      </w:hyperlink>
    </w:p>
    <w:p>
      <w:pPr>
        <w:spacing w:before="0" w:after="50"/>
      </w:pPr>
      <w:r>
        <w:rPr>
          <w:color w:val="566377"/>
          <w:sz w:val="18"/>
        </w:rPr>
        <w:t xml:space="preserve">21 Aug 2026   </w:t>
      </w:r>
      <w:hyperlink r:id="rId17">
        <w:r>
          <w:rPr>
            <w:rStyle w:val="Hyperlink"/>
          </w:rPr>
          <w:t xml:space="preserve">How Jim Ovia Built Zenith Bank Into a Nigerian Banking Institution</w:t>
        </w:r>
      </w:hyperlink>
    </w:p>
    <w:p>
      <w:pPr>
        <w:spacing w:before="0" w:after="50"/>
      </w:pPr>
      <w:r>
        <w:rPr>
          <w:color w:val="566377"/>
          <w:sz w:val="18"/>
        </w:rPr>
        <w:t xml:space="preserve">17 Apr 2026   </w:t>
      </w:r>
      <w:hyperlink r:id="rId18">
        <w:r>
          <w:rPr>
            <w:rStyle w:val="Hyperlink"/>
          </w:rPr>
          <w:t xml:space="preserve">Is Cowrywise Legit? Before You Invest, Read This Review</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Afriland Towers, Broad Street,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9">
              <w:r>
                <w:rPr>
                  <w:rStyle w:val="Hyperlink"/>
                </w:rPr>
                <w:t xml:space="preserve">https://unitedcapitalplcgroup.com/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20">
        <w:r>
          <w:rPr>
            <w:rStyle w:val="Hyperlink"/>
          </w:rPr>
          <w:t xml:space="preserve">https://brands.ng/companies/united-capital-plc/</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United Capital Plc</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unitedcapitalplcgroup.com/" TargetMode="External"/><Relationship Id="rId14" Type="http://schemas.openxmlformats.org/officeDocument/2006/relationships/hyperlink" Target="https://brands.ng/abdul-samad-rabiu-and-the-making-of-buas-industrial-empire/" TargetMode="External"/><Relationship Id="rId15" Type="http://schemas.openxmlformats.org/officeDocument/2006/relationships/hyperlink" Target="https://brands.ng/ladi-balogun/" TargetMode="External"/><Relationship Id="rId16" Type="http://schemas.openxmlformats.org/officeDocument/2006/relationships/hyperlink" Target="https://brands.ng/tony-elumelus-second-act-how-he-built-an-african-investment-empire-after-uba/" TargetMode="External"/><Relationship Id="rId17" Type="http://schemas.openxmlformats.org/officeDocument/2006/relationships/hyperlink" Target="https://brands.ng/how-jim-ovia-built-zenith-bank-into-a-nigerian-banking-institution/" TargetMode="External"/><Relationship Id="rId18" Type="http://schemas.openxmlformats.org/officeDocument/2006/relationships/hyperlink" Target="https://brands.ng/cowrywise-review-before-you-invest-read-this/" TargetMode="External"/><Relationship Id="rId19" Type="http://schemas.openxmlformats.org/officeDocument/2006/relationships/hyperlink" Target="https://unitedcapitalplcgroup.com/" TargetMode="External"/><Relationship Id="rId20" Type="http://schemas.openxmlformats.org/officeDocument/2006/relationships/hyperlink" Target="https://brands.ng/companies/united-capital-plc/"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United Capital Plc - Brand Profile</dc:title>
  <dc:subject>Brand profile of United Capital Plc</dc:subject>
  <dc:creator>Brands.Ng</dc:creator>
  <dcterms:created xsi:type="dcterms:W3CDTF">2026-10-15T16:56:56Z</dcterms:created>
</cp:coreProperties>
</file>