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1008000"/>
                  <wp:docPr id="2" name="Picture 2" descr="Page Financials logo"/>
                  <wp:cNvGraphicFramePr>
                    <a:graphicFrameLocks noChangeAspect="1"/>
                  </wp:cNvGraphicFramePr>
                  <a:graphic>
                    <a:graphicData uri="http://schemas.openxmlformats.org/drawingml/2006/picture">
                      <pic:pic>
                        <pic:nvPicPr>
                          <pic:cNvPr id="2" name="image1.png" descr="Page Financials logo"/>
                          <pic:cNvPicPr/>
                        </pic:nvPicPr>
                        <pic:blipFill>
                          <a:blip r:embed="rId11"/>
                          <a:stretch>
                            <a:fillRect/>
                          </a:stretch>
                        </pic:blipFill>
                        <pic:spPr>
                          <a:xfrm>
                            <a:off x="0" y="0"/>
                            <a:ext cx="1008000" cy="100800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Page Financials</w:t>
            </w:r>
          </w:p>
          <w:p>
            <w:pPr>
              <w:spacing w:before="80" w:after="0"/>
            </w:pPr>
            <w:r>
              <w:rPr>
                <w:b/>
                <w:color w:val="FFFFFF"/>
                <w:sz w:val="18"/>
              </w:rPr>
              <w:t xml:space="preserve">Unclaimed profile   |   Banking, Finance, Investments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Banking, Finance, Investments</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Ikeja, Lagos</w:t>
            </w:r>
          </w:p>
          <w:p>
            <w:pPr>
              <w:spacing w:before="0" w:after="0"/>
            </w:pPr>
            <w:r>
              <w:rPr>
                <w:color w:val="566377"/>
                <w:sz w:val="17"/>
              </w:rPr>
              <w:t xml:space="preserve">Head office</w:t>
            </w:r>
          </w:p>
        </w:tc>
        <w:tc>
          <w:tcPr>
            <w:tcW w:w="2409" w:type="dxa"/>
            <w:vAlign w:val="top"/>
          </w:tcPr>
          <w:p>
            <w:pPr>
              <w:spacing w:before="0" w:after="20"/>
            </w:pPr>
            <w:r>
              <w:rPr>
                <w:b/>
                <w:sz w:val="30"/>
              </w:rPr>
              <w:t xml:space="preserve">2014</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Banking, Finance, Investments</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2014</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Ikeja, 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2">
              <w:r>
                <w:rPr>
                  <w:rStyle w:val="Hyperlink"/>
                </w:rPr>
                <w:t xml:space="preserve">pagefinancials.com</w:t>
              </w:r>
            </w:hyperlink>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150+</w:t>
            </w:r>
          </w:p>
        </w:tc>
      </w:tr>
    </w:tbl>
    <w:p>
      <w:pPr>
        <w:spacing w:before="0" w:after="60"/>
      </w:pPr>
    </w:p>
    <w:p>
      <w:pPr>
        <w:pStyle w:val="Heading1"/>
        <w:keepNext/>
      </w:pPr>
      <w:r>
        <w:t xml:space="preserve">About</w:t>
      </w:r>
    </w:p>
    <w:p>
      <w:pPr>
        <w:spacing w:before="0" w:after="100"/>
      </w:pPr>
      <w:r>
        <w:t xml:space="preserve">Page Financials is a Nigerian retail-finance institution that provides personal loans, business finance, savings, investments, payments, and other financial services. It operates under a licence issued by the Central Bank of Nigeria and uses both digital channels and physical offices to serve individuals, salary earners, entrepreneurs, and corporate customers.</w:t>
      </w:r>
    </w:p>
    <w:p>
      <w:pPr>
        <w:spacing w:before="0" w:after="100"/>
      </w:pPr>
      <w:r>
        <w:t xml:space="preserve">The company commenced business in 2014, although some profiles refer to 2015 as its founding year. It was established to provide more accessible retail financial services to customers who may require quick credit, flexible investment products, or convenient digital banking tools. The business operates under the registered name Page International Finance Company Limited and trades publicly as Page Financials.</w:t>
      </w:r>
    </w:p>
    <w:p>
      <w:pPr>
        <w:spacing w:before="0" w:after="100"/>
      </w:pPr>
      <w:r>
        <w:t xml:space="preserve">Page Financials’ lending business is centred on personal and small-business finance. Personal loans are available to eligible salaried employees, self-employed individuals, and other qualifying customers for purposes such as household expenses, emergencies, education, rent, medical needs, and other personal obligations. The company’s online and digitally supported application process is designed to shorten approval and disbursement timelines compared with traditional bank lending.</w:t>
      </w:r>
    </w:p>
    <w:p>
      <w:pPr>
        <w:spacing w:before="0" w:after="100"/>
      </w:pPr>
      <w:r>
        <w:t xml:space="preserve">The company also provides loans to micro, small, and medium-sized businesses. These facilities may be used for working capital, inventory purchases, business expansion, asset acquisition, and other operational requirements. Page Financials advertises SME financing of up to ₦50 million, although the amount, pricing, repayment period, and eligibility requirements depend on the customer’s profile and the specific product.</w:t>
      </w:r>
    </w:p>
    <w:p>
      <w:pPr>
        <w:shd w:val="clear" w:color="auto" w:fill="E5E5EF"/>
        <w:spacing w:before="80" w:after="120"/>
        <w:ind w:left="120"/>
      </w:pPr>
      <w:r>
        <w:rPr>
          <w:b/>
        </w:rPr>
        <w:t xml:space="preserve">To provide fast, transparent, and accessible financial services to Nigerian individuals and small businesses.</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39/100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864000"/>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3"/>
                          <a:stretch>
                            <a:fillRect/>
                          </a:stretch>
                        </pic:blipFill>
                        <pic:spPr>
                          <a:xfrm>
                            <a:off x="0" y="0"/>
                            <a:ext cx="864000" cy="864000"/>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Products and services</w:t>
      </w:r>
    </w:p>
    <w:p>
      <w:pPr>
        <w:spacing w:before="0" w:after="30"/>
        <w:ind w:left="120"/>
      </w:pPr>
      <w:r>
        <w:t xml:space="preserve">•  Personal loans</w:t>
      </w:r>
    </w:p>
    <w:p>
      <w:pPr>
        <w:spacing w:before="0" w:after="30"/>
        <w:ind w:left="120"/>
      </w:pPr>
      <w:r>
        <w:t xml:space="preserve">•  SME loans</w:t>
      </w:r>
    </w:p>
    <w:p>
      <w:pPr>
        <w:spacing w:before="0" w:after="30"/>
        <w:ind w:left="120"/>
      </w:pPr>
      <w:r>
        <w:t xml:space="preserve">•  savings</w:t>
      </w:r>
    </w:p>
    <w:p>
      <w:pPr>
        <w:spacing w:before="0" w:after="30"/>
        <w:ind w:left="120"/>
      </w:pPr>
      <w:r>
        <w:t xml:space="preserve">•  fixed deposits</w:t>
      </w:r>
    </w:p>
    <w:p>
      <w:pPr>
        <w:spacing w:before="0" w:after="30"/>
        <w:ind w:left="120"/>
      </w:pPr>
      <w:r>
        <w:t xml:space="preserve">•  investments</w:t>
      </w:r>
    </w:p>
    <w:p>
      <w:pPr>
        <w:spacing w:before="0" w:after="30"/>
        <w:ind w:left="120"/>
      </w:pPr>
      <w:r>
        <w:t xml:space="preserve">•  mobile banking</w:t>
      </w:r>
    </w:p>
    <w:p>
      <w:pPr>
        <w:spacing w:before="0" w:after="30"/>
        <w:ind w:left="120"/>
      </w:pPr>
      <w:r>
        <w:t xml:space="preserve">•  internet banking</w:t>
      </w:r>
    </w:p>
    <w:p>
      <w:pPr>
        <w:spacing w:before="0" w:after="30"/>
        <w:ind w:left="120"/>
      </w:pPr>
      <w:r>
        <w:t xml:space="preserve">•  ATM cards</w:t>
      </w:r>
    </w:p>
    <w:p>
      <w:pPr>
        <w:spacing w:before="0" w:after="30"/>
        <w:ind w:left="120"/>
      </w:pPr>
      <w:r>
        <w:t xml:space="preserve">•  transfers</w:t>
      </w:r>
    </w:p>
    <w:p>
      <w:pPr>
        <w:spacing w:before="0" w:after="30"/>
        <w:ind w:left="120"/>
      </w:pPr>
      <w:r>
        <w:t xml:space="preserve">•  bill payments</w:t>
      </w:r>
    </w:p>
    <w:p>
      <w:pPr>
        <w:spacing w:before="0" w:after="30"/>
        <w:ind w:left="120"/>
      </w:pPr>
      <w:r>
        <w:t xml:space="preserve">•  and POS solutions</w:t>
      </w:r>
    </w:p>
    <w:p>
      <w:pPr>
        <w:spacing w:before="40" w:after="0"/>
      </w:pPr>
      <w:r>
        <w:rPr>
          <w:i/>
          <w:color w:val="566377"/>
          <w:sz w:val="17"/>
        </w:rPr>
        <w:t xml:space="preserve">Listed in the company profile.</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Ikeja, 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4">
              <w:r>
                <w:rPr>
                  <w:rStyle w:val="Hyperlink"/>
                </w:rPr>
                <w:t xml:space="preserve">https://www.pagefinancials.com</w:t>
              </w:r>
            </w:hyperlink>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14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5">
        <w:r>
          <w:rPr>
            <w:rStyle w:val="Hyperlink"/>
          </w:rPr>
          <w:t xml:space="preserve">https://brands.ng/companies/page-financials/</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Page Financials</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2" Type="http://schemas.openxmlformats.org/officeDocument/2006/relationships/hyperlink" Target="https://www.pagefinancials.com" TargetMode="External"/><Relationship Id="rId14" Type="http://schemas.openxmlformats.org/officeDocument/2006/relationships/hyperlink" Target="https://www.pagefinancials.com" TargetMode="External"/><Relationship Id="rId15" Type="http://schemas.openxmlformats.org/officeDocument/2006/relationships/hyperlink" Target="https://brands.ng/companies/page-financials/" TargetMode="External"/><Relationship Id="rId11" Type="http://schemas.openxmlformats.org/officeDocument/2006/relationships/image" Target="media/image1.png"/><Relationship Id="rId13"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Page Financials - Brand Profile</dc:title>
  <dc:subject>Brand profile of Page Financials</dc:subject>
  <dc:creator>Brands.Ng</dc:creator>
  <dcterms:created xsi:type="dcterms:W3CDTF">2026-10-14T15:35:52Z</dcterms:created>
</cp:coreProperties>
</file>