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00"/>
        <w:gridCol w:w="2200"/>
        <w:gridCol w:w="7238"/>
      </w:tblGrid>
      <w:tr>
        <w:tc>
          <w:tcPr>
            <w:tcW w:w="200" w:type="dxa"/>
            <w:shd w:val="clear" w:color="auto" w:fill="262578"/>
            <w:vAlign w:val="center"/>
          </w:tcPr>
          <w:p/>
        </w:tc>
        <w:tc>
          <w:tcPr>
            <w:tcW w:w="2200" w:type="dxa"/>
            <w:shd w:val="clear" w:color="auto" w:fill="FFFFFF"/>
            <w:vAlign w:val="center"/>
          </w:tcPr>
          <w:p>
            <w:pPr>
              <w:spacing w:before="200" w:after="0"/>
              <w:jc w:val="center"/>
            </w:pPr>
            <w:r>
              <w:rPr>
                <w:b/>
                <w:color w:val="262578"/>
                <w:sz w:val="48"/>
              </w:rPr>
              <w:t xml:space="preserve">NA</w:t>
            </w:r>
          </w:p>
        </w:tc>
        <w:tc>
          <w:tcPr>
            <w:tcW w:w="7238" w:type="dxa"/>
            <w:shd w:val="clear" w:color="auto" w:fill="262578"/>
            <w:vAlign w:val="center"/>
          </w:tcPr>
          <w:p>
            <w:pPr>
              <w:spacing w:before="0" w:after="40"/>
            </w:pPr>
            <w:r>
              <w:rPr>
                <w:b/>
                <w:color w:val="FFFFFF"/>
                <w:sz w:val="48"/>
              </w:rPr>
              <w:t xml:space="preserve">National Paint</w:t>
            </w:r>
          </w:p>
          <w:p>
            <w:pPr>
              <w:spacing w:before="80" w:after="0"/>
            </w:pPr>
            <w:r>
              <w:rPr>
                <w:b/>
                <w:color w:val="FFFFFF"/>
                <w:sz w:val="18"/>
              </w:rPr>
              <w:t xml:space="preserve">Unclaimed profile   |   Paints   |   Nigeria</w:t>
            </w:r>
          </w:p>
        </w:tc>
      </w:tr>
    </w:tbl>
    <w:p>
      <w:pPr>
        <w:spacing w:before="0" w:after="60"/>
      </w:pPr>
    </w:p>
    <w:tbl>
      <w:tblPr>
        <w:tblW w:w="9636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212"/>
        <w:gridCol w:w="3212"/>
        <w:gridCol w:w="3212"/>
      </w:tblGrid>
      <w:tr>
        <w:trPr>
          <w:cantSplit/>
        </w:trPr>
        <w:tc>
          <w:tcPr>
            <w:tcW w:w="3212" w:type="dxa"/>
            <w:vAlign w:val="top"/>
          </w:tcPr>
          <w:p>
            <w:pPr>
              <w:spacing w:before="0" w:after="20"/>
            </w:pPr>
            <w:r>
              <w:rPr>
                <w:b/>
                <w:sz w:val="30"/>
              </w:rPr>
              <w:t xml:space="preserve">Paints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Industry</w:t>
            </w:r>
          </w:p>
        </w:tc>
        <w:tc>
          <w:tcPr>
            <w:tcW w:w="3212" w:type="dxa"/>
            <w:vAlign w:val="top"/>
          </w:tcPr>
          <w:p>
            <w:pPr>
              <w:spacing w:before="0" w:after="20"/>
            </w:pPr>
            <w:r>
              <w:rPr>
                <w:b/>
                <w:sz w:val="30"/>
              </w:rPr>
              <w:t xml:space="preserve">Nigeria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Country</w:t>
            </w:r>
          </w:p>
        </w:tc>
        <w:tc>
          <w:tcPr>
            <w:tcW w:w="3212" w:type="dxa"/>
            <w:vAlign w:val="top"/>
          </w:tcPr>
          <w:p>
            <w:pPr>
              <w:spacing w:before="0" w:after="20"/>
            </w:pPr>
            <w:r>
              <w:rPr>
                <w:b/>
                <w:sz w:val="30"/>
              </w:rPr>
              <w:t xml:space="preserve">Lagos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Head office</w:t>
            </w:r>
          </w:p>
        </w:tc>
      </w:tr>
    </w:tbl>
    <w:p>
      <w:pPr>
        <w:spacing w:before="0" w:after="60"/>
      </w:pPr>
    </w:p>
    <w:p>
      <w:pPr>
        <w:pStyle w:val="Heading1"/>
        <w:keepNext/>
      </w:pPr>
      <w:r>
        <w:t xml:space="preserve">Key information</w:t>
      </w:r>
    </w:p>
    <w:tbl>
      <w:tblPr>
        <w:tblW w:w="9638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400"/>
        <w:gridCol w:w="7238"/>
      </w:tblGrid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Industry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Paints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Country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Nigeria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Head office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Lagos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Website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hyperlink r:id="rId11">
              <w:r>
                <w:rPr>
                  <w:rStyle w:val="Hyperlink"/>
                </w:rPr>
                <w:t xml:space="preserve">nationalpaint.ng</w:t>
              </w:r>
            </w:hyperlink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Employees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568</w:t>
            </w:r>
          </w:p>
        </w:tc>
      </w:tr>
    </w:tbl>
    <w:p>
      <w:pPr>
        <w:spacing w:before="0" w:after="60"/>
      </w:pPr>
    </w:p>
    <w:p>
      <w:pPr>
        <w:pStyle w:val="Heading1"/>
        <w:keepNext/>
      </w:pPr>
      <w:r>
        <w:t xml:space="preserve">About</w:t>
      </w:r>
    </w:p>
    <w:p>
      <w:pPr>
        <w:spacing w:before="0" w:after="100"/>
      </w:pPr>
      <w:r>
        <w:t xml:space="preserve">Interior and exterior paints</w:t>
      </w:r>
    </w:p>
    <w:p>
      <w:pPr>
        <w:shd w:val="clear" w:color="auto" w:fill="E5E5EF"/>
        <w:spacing w:before="80" w:after="120"/>
        <w:ind w:left="120"/>
      </w:pPr>
      <w:r>
        <w:rPr>
          <w:b/>
        </w:rPr>
        <w:t xml:space="preserve">To deliver excellence in paints</w:t>
      </w:r>
      <w:r>
        <w:rPr>
          <w:i/>
          <w:color w:val="566377"/>
          <w:sz w:val="17"/>
        </w:rPr>
        <w:t xml:space="preserve">   Mission statement</w:t>
      </w:r>
    </w:p>
    <w:p>
      <w:pPr>
        <w:pStyle w:val="Heading1"/>
        <w:keepNext/>
      </w:pPr>
      <w:r>
        <w:t xml:space="preserve">Trust and reputation measures</w:t>
      </w:r>
    </w:p>
    <w:tbl>
      <w:tblPr>
        <w:tblW w:w="9636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409"/>
        <w:gridCol w:w="2409"/>
        <w:gridCol w:w="2409"/>
        <w:gridCol w:w="2409"/>
      </w:tblGrid>
      <w:tr>
        <w:trPr>
          <w:cantSplit/>
        </w:trPr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color w:val="566377"/>
                <w:sz w:val="17"/>
              </w:rPr>
              <w:t xml:space="preserve">Trust Score</w:t>
            </w:r>
          </w:p>
          <w:p>
            <w:pPr>
              <w:spacing w:before="0" w:after="20"/>
            </w:pPr>
            <w:r>
              <w:rPr>
                <w:b/>
                <w:sz w:val="24"/>
              </w:rPr>
              <w:t xml:space="preserve">Not yet rated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Needs reviews and evidence</w:t>
            </w:r>
          </w:p>
        </w:tc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color w:val="566377"/>
                <w:sz w:val="17"/>
              </w:rPr>
              <w:t xml:space="preserve">Profile Strength</w:t>
            </w:r>
          </w:p>
          <w:p>
            <w:pPr>
              <w:spacing w:before="0" w:after="20"/>
            </w:pPr>
            <w:r>
              <w:rPr>
                <w:b/>
                <w:sz w:val="24"/>
              </w:rPr>
              <w:t xml:space="preserve">21/100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Incomplete Profile</w:t>
            </w:r>
          </w:p>
        </w:tc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color w:val="566377"/>
                <w:sz w:val="17"/>
              </w:rPr>
              <w:t xml:space="preserve">Evidence</w:t>
            </w:r>
          </w:p>
          <w:p>
            <w:pPr>
              <w:spacing w:before="0" w:after="20"/>
            </w:pPr>
            <w:r>
              <w:rPr>
                <w:b/>
                <w:sz w:val="24"/>
              </w:rPr>
              <w:t xml:space="preserve">No evidence recorded yet</w:t>
            </w:r>
          </w:p>
          <w:p>
            <w:pPr>
              <w:spacing w:before="0" w:after="0"/>
            </w:pPr>
          </w:p>
        </w:tc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color w:val="566377"/>
                <w:sz w:val="17"/>
              </w:rPr>
              <w:t xml:space="preserve">Status</w:t>
            </w:r>
          </w:p>
          <w:p>
            <w:pPr>
              <w:spacing w:before="0" w:after="20"/>
            </w:pPr>
            <w:r>
              <w:rPr>
                <w:b/>
                <w:sz w:val="24"/>
              </w:rPr>
              <w:t xml:space="preserve">Unclaimed profile</w:t>
            </w:r>
          </w:p>
          <w:p>
            <w:pPr>
              <w:spacing w:before="0" w:after="0"/>
            </w:pPr>
          </w:p>
        </w:tc>
      </w:tr>
    </w:tbl>
    <w:p>
      <w:pPr>
        <w:spacing w:before="0" w:after="60"/>
      </w:pPr>
    </w:p>
    <w:p>
      <w:pPr>
        <w:spacing w:before="0" w:after="40"/>
      </w:pPr>
      <w:r>
        <w:rPr>
          <w:b/>
          <w:color w:val="262578"/>
          <w:sz w:val="17"/>
        </w:rPr>
        <w:t xml:space="preserve">Brands Trust Score  </w:t>
      </w:r>
      <w:r>
        <w:rPr>
          <w:i/>
          <w:color w:val="566377"/>
          <w:sz w:val="17"/>
        </w:rPr>
        <w:t xml:space="preserve">A reputation measure built from approved reviews and evidence under a published methodology. It is not a measure of how complete a profile is, and payment never changes it.</w:t>
      </w:r>
    </w:p>
    <w:p>
      <w:pPr>
        <w:spacing w:before="0" w:after="40"/>
      </w:pPr>
      <w:r>
        <w:rPr>
          <w:b/>
          <w:color w:val="262578"/>
          <w:sz w:val="17"/>
        </w:rPr>
        <w:t xml:space="preserve">Profile Strength  </w:t>
      </w:r>
      <w:r>
        <w:rPr>
          <w:i/>
          <w:color w:val="566377"/>
          <w:sz w:val="17"/>
        </w:rPr>
        <w:t xml:space="preserve">How complete and well maintained the profile is. It does not change the Trust Score.</w:t>
      </w:r>
    </w:p>
    <w:p>
      <w:pPr>
        <w:spacing w:before="0" w:after="40"/>
      </w:pPr>
      <w:r>
        <w:rPr>
          <w:b/>
          <w:color w:val="262578"/>
          <w:sz w:val="17"/>
        </w:rPr>
        <w:t xml:space="preserve">Evidence coverage  </w:t>
      </w:r>
      <w:r>
        <w:rPr>
          <w:i/>
          <w:color w:val="566377"/>
          <w:sz w:val="17"/>
        </w:rPr>
        <w:t xml:space="preserve">How much of this profile is backed by recorded sources, and how independent they are.</w:t>
      </w:r>
    </w:p>
    <w:p>
      <w:pPr>
        <w:spacing w:before="0" w:after="40"/>
      </w:pPr>
      <w:r>
        <w:rPr>
          <w:b/>
          <w:color w:val="262578"/>
          <w:sz w:val="17"/>
        </w:rPr>
        <w:t xml:space="preserve">Status  </w:t>
      </w:r>
      <w:r>
        <w:rPr>
          <w:i/>
          <w:color w:val="566377"/>
          <w:sz w:val="17"/>
        </w:rPr>
        <w:t xml:space="preserve">No company representative has claimed this profile yet. It is compiled from public sources by Brands.Ng.</w:t>
      </w:r>
    </w:p>
    <w:p>
      <w:pPr>
        <w:pStyle w:val="Heading1"/>
        <w:keepNext/>
      </w:pPr>
      <w:r>
        <w:t xml:space="preserve">Latest news about National Paint</w:t>
      </w:r>
    </w:p>
    <w:p>
      <w:pPr>
        <w:spacing w:before="0" w:after="50"/>
      </w:pPr>
      <w:r>
        <w:rPr>
          <w:color w:val="566377"/>
          <w:sz w:val="18"/>
        </w:rPr>
        <w:t xml:space="preserve">22 Sep 2026   </w:t>
      </w:r>
      <w:hyperlink r:id="rId12">
        <w:r>
          <w:rPr>
            <w:rStyle w:val="Hyperlink"/>
          </w:rPr>
          <w:t xml:space="preserve">Abdul Samad Rabiu and the Making of BUA’s Industrial Empire</w:t>
        </w:r>
      </w:hyperlink>
    </w:p>
    <w:p>
      <w:pPr>
        <w:spacing w:before="0" w:after="50"/>
      </w:pPr>
      <w:r>
        <w:rPr>
          <w:color w:val="566377"/>
          <w:sz w:val="18"/>
        </w:rPr>
        <w:t xml:space="preserve">15 Sep 2026   </w:t>
      </w:r>
      <w:hyperlink r:id="rId13">
        <w:r>
          <w:rPr>
            <w:rStyle w:val="Hyperlink"/>
          </w:rPr>
          <w:t xml:space="preserve">Ladi Balogun: The Harvard-Trained Banker Who Turned FCMB Into a Digital-First Financial Conglomerate</w:t>
        </w:r>
      </w:hyperlink>
    </w:p>
    <w:p>
      <w:pPr>
        <w:spacing w:before="0" w:after="50"/>
      </w:pPr>
      <w:r>
        <w:rPr>
          <w:color w:val="566377"/>
          <w:sz w:val="18"/>
        </w:rPr>
        <w:t xml:space="preserve">14 Sep 2026   </w:t>
      </w:r>
      <w:hyperlink r:id="rId14">
        <w:r>
          <w:rPr>
            <w:rStyle w:val="Hyperlink"/>
          </w:rPr>
          <w:t xml:space="preserve">Dangote Refinery IPO: A Strategic Analysis of Nigeria’s Largest-Ever Capital Raise</w:t>
        </w:r>
      </w:hyperlink>
    </w:p>
    <w:p>
      <w:pPr>
        <w:spacing w:before="0" w:after="50"/>
      </w:pPr>
      <w:r>
        <w:rPr>
          <w:color w:val="566377"/>
          <w:sz w:val="18"/>
        </w:rPr>
        <w:t xml:space="preserve">9 Sep 2026   </w:t>
      </w:r>
      <w:hyperlink r:id="rId15">
        <w:r>
          <w:rPr>
            <w:rStyle w:val="Hyperlink"/>
          </w:rPr>
          <w:t xml:space="preserve">Femi Otedola: The Drop-Out Who Turned Distressed Assets Into a Billion-Dollar Empire</w:t>
        </w:r>
      </w:hyperlink>
    </w:p>
    <w:p>
      <w:pPr>
        <w:spacing w:before="0" w:after="50"/>
      </w:pPr>
      <w:r>
        <w:rPr>
          <w:color w:val="566377"/>
          <w:sz w:val="18"/>
        </w:rPr>
        <w:t xml:space="preserve">8 Sep 2026   </w:t>
      </w:r>
      <w:hyperlink r:id="rId16">
        <w:r>
          <w:rPr>
            <w:rStyle w:val="Hyperlink"/>
          </w:rPr>
          <w:t xml:space="preserve">Innocent Chukwuma: The Apprentice Who Built Nigeria’s First Indigenous Automaker</w:t>
        </w:r>
      </w:hyperlink>
    </w:p>
    <w:p>
      <w:r>
        <w:rPr>
          <w:i/>
          <w:color w:val="566377"/>
          <w:sz w:val="17"/>
        </w:rPr>
        <w:t xml:space="preserve">Articles published on Brands.Ng that mention this company.</w:t>
      </w:r>
    </w:p>
    <w:p>
      <w:pPr>
        <w:pStyle w:val="Heading1"/>
        <w:keepNext/>
      </w:pPr>
      <w:r>
        <w:t xml:space="preserve">Media, contacts and social</w:t>
      </w:r>
    </w:p>
    <w:tbl>
      <w:tblPr>
        <w:tblW w:w="9638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400"/>
        <w:gridCol w:w="7238"/>
      </w:tblGrid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Head office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Lagos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Website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hyperlink r:id="rId17">
              <w:r>
                <w:rPr>
                  <w:rStyle w:val="Hyperlink"/>
                </w:rPr>
                <w:t xml:space="preserve">https://www.nationalpaint.ng</w:t>
              </w:r>
            </w:hyperlink>
          </w:p>
        </w:tc>
      </w:tr>
    </w:tbl>
    <w:p>
      <w:pPr>
        <w:spacing w:before="0" w:after="60"/>
      </w:pPr>
    </w:p>
    <w:p>
      <w:pPr>
        <w:pStyle w:val="Heading1"/>
        <w:keepNext/>
      </w:pPr>
      <w:r>
        <w:t xml:space="preserve">About this document</w:t>
      </w:r>
    </w:p>
    <w:p>
      <w:pPr>
        <w:shd w:val="clear" w:color="auto" w:fill="F7F9FC"/>
        <w:spacing w:before="0" w:after="40"/>
        <w:ind w:left="80"/>
      </w:pPr>
      <w:r>
        <w:rPr>
          <w:sz w:val="18"/>
        </w:rPr>
        <w:t xml:space="preserve">Generated on 26 October 2026 from the Brands.Ng Brand Passport.</w:t>
      </w:r>
    </w:p>
    <w:p>
      <w:pPr>
        <w:shd w:val="clear" w:color="auto" w:fill="F7F9FC"/>
        <w:spacing w:before="0" w:after="40"/>
        <w:ind w:left="80"/>
      </w:pPr>
      <w:r>
        <w:rPr>
          <w:sz w:val="18"/>
        </w:rPr>
        <w:t xml:space="preserve">It contains only published, sourced information and may have changed since. Check the linked sources before relying on a fact.</w:t>
      </w:r>
    </w:p>
    <w:p>
      <w:pPr>
        <w:shd w:val="clear" w:color="auto" w:fill="F7F9FC"/>
        <w:spacing w:before="0" w:after="40"/>
        <w:ind w:left="80"/>
      </w:pPr>
      <w:r>
        <w:rPr>
          <w:sz w:val="18"/>
        </w:rPr>
        <w:t xml:space="preserve">"Verified" means Brands.Ng has verified the company through its own review process. It is not a government certification and does not guarantee every statement.</w:t>
      </w:r>
    </w:p>
    <w:p>
      <w:pPr>
        <w:shd w:val="clear" w:color="auto" w:fill="F7F9FC"/>
        <w:spacing w:before="0" w:after="120"/>
        <w:ind w:left="80"/>
      </w:pPr>
      <w:r>
        <w:rPr>
          <w:b/>
          <w:color w:val="566377"/>
          <w:sz w:val="18"/>
        </w:rPr>
        <w:t xml:space="preserve">Live profile:  </w:t>
      </w:r>
      <w:hyperlink r:id="rId18">
        <w:r>
          <w:rPr>
            <w:rStyle w:val="Hyperlink"/>
          </w:rPr>
          <w:t xml:space="preserve">https://brands.ng/companies/national-paint/</w:t>
        </w:r>
      </w:hyperlink>
    </w:p>
    <w:p>
      <w:pPr>
        <w:keepNext/>
        <w:spacing w:before="60" w:after="40"/>
      </w:pPr>
      <w:r>
        <w:rPr>
          <w:b/>
          <w:caps/>
          <w:color w:val="566377"/>
          <w:sz w:val="16"/>
        </w:rPr>
        <w:t xml:space="preserve">How to read the source labels</w:t>
      </w:r>
    </w:p>
    <w:tbl>
      <w:tblPr>
        <w:tblW w:w="9638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300"/>
        <w:gridCol w:w="6338"/>
      </w:tblGrid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Company-confirmed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Supplied by an authorised company representative and approved by Brands.Ng.</w:t>
            </w:r>
          </w:p>
        </w:tc>
      </w:tr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Publicly documented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Backed by a regulator or other primary record.</w:t>
            </w:r>
          </w:p>
        </w:tc>
      </w:tr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Reported by independent source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Reported by a publication that is not the company.</w:t>
            </w:r>
          </w:p>
        </w:tc>
      </w:tr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Brands.Ng research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Compiled by Brands.Ng editors; never counted as independent corroboration.</w:t>
            </w:r>
          </w:p>
        </w:tc>
      </w:tr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Not publicly verified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No source yet. It is left blank rather than guessed.</w:t>
            </w:r>
          </w:p>
        </w:tc>
      </w:tr>
    </w:tbl>
    <w:p>
      <w:pPr>
        <w:spacing w:before="0" w:after="60"/>
      </w:pP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Bdr>
        <w:top w:val="single" w:sz="4" w:space="4" w:color="E3E8F1"/>
      </w:pBdr>
      <w:tabs>
        <w:tab w:val="right" w:pos="9638"/>
      </w:tabs>
    </w:pPr>
    <w:r>
      <w:rPr>
        <w:color w:val="566377"/>
        <w:sz w:val="16"/>
      </w:rPr>
      <w:t xml:space="preserve">Brands.Ng Brand Passport  |  National Paint</w:t>
    </w:r>
    <w:r>
      <w:tab/>
    </w:r>
    <w:r>
      <w:rPr>
        <w:color w:val="566377"/>
        <w:sz w:val="16"/>
      </w:rPr>
      <w:t xml:space="preserve">Page </w:t>
    </w:r>
    <w:r>
      <w:rPr>
        <w:color w:val="566377"/>
        <w:sz w:val="16"/>
      </w:rPr>
      <w:fldChar w:fldCharType="begin"/>
    </w:r>
    <w:r>
      <w:rPr>
        <w:color w:val="566377"/>
        <w:sz w:val="16"/>
      </w:rPr>
      <w:instrText xml:space="preserve"> PAGE </w:instrText>
    </w:r>
    <w:r>
      <w:rPr>
        <w:color w:val="566377"/>
        <w:sz w:val="16"/>
      </w:rPr>
      <w:fldChar w:fldCharType="separate"/>
    </w:r>
    <w:r>
      <w:rPr>
        <w:color w:val="566377"/>
        <w:sz w:val="16"/>
      </w:rPr>
      <w:t>1</w:t>
    </w:r>
    <w:r>
      <w:rPr>
        <w:color w:val="566377"/>
        <w:sz w:val="16"/>
      </w:rPr>
      <w:fldChar w:fldCharType="end"/>
    </w:r>
    <w:r>
      <w:rPr>
        <w:color w:val="566377"/>
        <w:sz w:val="16"/>
      </w:rPr>
      <w:t xml:space="preserve"> of </w:t>
    </w:r>
    <w:r>
      <w:rPr>
        <w:color w:val="566377"/>
        <w:sz w:val="16"/>
      </w:rPr>
      <w:fldChar w:fldCharType="begin"/>
    </w:r>
    <w:r>
      <w:rPr>
        <w:color w:val="566377"/>
        <w:sz w:val="16"/>
      </w:rPr>
      <w:instrText xml:space="preserve"> NUMPAGES </w:instrText>
    </w:r>
    <w:r>
      <w:rPr>
        <w:color w:val="566377"/>
        <w:sz w:val="16"/>
      </w:rPr>
      <w:fldChar w:fldCharType="separate"/>
    </w:r>
    <w:r>
      <w:rPr>
        <w:color w:val="566377"/>
        <w:sz w:val="16"/>
      </w:rPr>
      <w:t>1</w:t>
    </w:r>
    <w:r>
      <w:rPr>
        <w:color w:val="566377"/>
        <w:sz w:val="16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ocDefaults>
    <w:rPrDefault>
      <w:rPr>
        <w:rFonts w:ascii="Calibri" w:hAnsi="Calibri" w:eastAsia="Calibri" w:cs="Calibri"/>
        <w:color w:val="0F172A"/>
        <w:sz w:val="21"/>
        <w:szCs w:val="21"/>
        <w:lang w:val="en-GB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pBdr>
        <w:bottom w:val="single" w:sz="6" w:space="3" w:color="262578"/>
      </w:pBdr>
      <w:spacing w:before="320" w:after="140"/>
      <w:outlineLvl w:val="0"/>
    </w:pPr>
    <w:rPr>
      <w:b/>
      <w:color w:val="262578"/>
      <w:sz w:val="28"/>
      <w:szCs w:val="28"/>
    </w:rPr>
  </w:style>
  <w:style w:type="character" w:styleId="Hyperlink">
    <w:name w:val="Hyperlink"/>
    <w:rPr>
      <w:color w:val="1D4ED8"/>
      <w:u w:val="single"/>
    </w:rPr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3" Type="http://schemas.openxmlformats.org/officeDocument/2006/relationships/footer" Target="footer1.xml"/><Relationship Id="rId11" Type="http://schemas.openxmlformats.org/officeDocument/2006/relationships/hyperlink" Target="https://www.nationalpaint.ng" TargetMode="External"/><Relationship Id="rId12" Type="http://schemas.openxmlformats.org/officeDocument/2006/relationships/hyperlink" Target="https://brands.ng/abdul-samad-rabiu-and-the-making-of-buas-industrial-empire/" TargetMode="External"/><Relationship Id="rId13" Type="http://schemas.openxmlformats.org/officeDocument/2006/relationships/hyperlink" Target="https://brands.ng/ladi-balogun/" TargetMode="External"/><Relationship Id="rId14" Type="http://schemas.openxmlformats.org/officeDocument/2006/relationships/hyperlink" Target="https://brands.ng/dangote-refinery-ipo/" TargetMode="External"/><Relationship Id="rId15" Type="http://schemas.openxmlformats.org/officeDocument/2006/relationships/hyperlink" Target="https://brands.ng/femi-otedola-the-drop-out-who-turned-distressed-assets-into-a-billion-dollar-empire/" TargetMode="External"/><Relationship Id="rId16" Type="http://schemas.openxmlformats.org/officeDocument/2006/relationships/hyperlink" Target="https://brands.ng/innocent-chukwuma-the-apprentice-who-built-nigerias-first-indigenous-automaker/" TargetMode="External"/><Relationship Id="rId17" Type="http://schemas.openxmlformats.org/officeDocument/2006/relationships/hyperlink" Target="https://www.nationalpaint.ng" TargetMode="External"/><Relationship Id="rId18" Type="http://schemas.openxmlformats.org/officeDocument/2006/relationships/hyperlink" Target="https://brands.ng/companies/national-paint/" TargetMode="External"/></Relationships>
</file>

<file path=docProps/app.xml><?xml version="1.0" encoding="utf-8"?>
<Properties xmlns="http://schemas.openxmlformats.org/officeDocument/2006/extended-properties">
  <Application>Brands.Ng Brand Passport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National Paint - Brand Profile</dc:title>
  <dc:subject>Brand profile of National Paint</dc:subject>
  <dc:creator>Brands.Ng</dc:creator>
  <dcterms:created xsi:type="dcterms:W3CDTF">2026-10-26T03:04:08Z</dcterms:created>
</cp:coreProperties>
</file>