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963886" cy="1008000"/>
                  <wp:docPr id="2" name="Picture 2" descr="Moniepoint Business logo"/>
                  <wp:cNvGraphicFramePr>
                    <a:graphicFrameLocks noChangeAspect="1"/>
                  </wp:cNvGraphicFramePr>
                  <a:graphic>
                    <a:graphicData uri="http://schemas.openxmlformats.org/drawingml/2006/picture">
                      <pic:pic>
                        <pic:nvPicPr>
                          <pic:cNvPr id="2" name="image1.png" descr="Moniepoint Business logo"/>
                          <pic:cNvPicPr/>
                        </pic:nvPicPr>
                        <pic:blipFill>
                          <a:blip r:embed="rId11"/>
                          <a:stretch>
                            <a:fillRect/>
                          </a:stretch>
                        </pic:blipFill>
                        <pic:spPr>
                          <a:xfrm>
                            <a:off x="0" y="0"/>
                            <a:ext cx="963886"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Moniepoint Business</w:t>
            </w:r>
          </w:p>
          <w:p>
            <w:pPr>
              <w:spacing w:before="80" w:after="0"/>
            </w:pPr>
            <w:r>
              <w:rPr>
                <w:b/>
                <w:color w:val="FFFFFF"/>
                <w:sz w:val="18"/>
              </w:rPr>
              <w:t xml:space="preserve">Unclaimed profile   |   Fintech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Fintech</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Lagos</w:t>
            </w:r>
          </w:p>
          <w:p>
            <w:pPr>
              <w:spacing w:before="0" w:after="0"/>
            </w:pPr>
            <w:r>
              <w:rPr>
                <w:color w:val="566377"/>
                <w:sz w:val="17"/>
              </w:rPr>
              <w:t xml:space="preserve">Head office</w:t>
            </w:r>
          </w:p>
        </w:tc>
        <w:tc>
          <w:tcPr>
            <w:tcW w:w="2409" w:type="dxa"/>
            <w:vAlign w:val="top"/>
          </w:tcPr>
          <w:p>
            <w:pPr>
              <w:spacing w:before="0" w:after="20"/>
            </w:pPr>
            <w:r>
              <w:rPr>
                <w:b/>
                <w:sz w:val="30"/>
              </w:rPr>
              <w:t xml:space="preserve">2015</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Fintech</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2015</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5000+</w:t>
            </w:r>
          </w:p>
        </w:tc>
      </w:tr>
    </w:tbl>
    <w:p>
      <w:pPr>
        <w:spacing w:before="0" w:after="60"/>
      </w:pPr>
    </w:p>
    <w:p>
      <w:pPr>
        <w:pStyle w:val="Heading1"/>
        <w:keepNext/>
      </w:pPr>
      <w:r>
        <w:t xml:space="preserve">About</w:t>
      </w:r>
    </w:p>
    <w:p>
      <w:pPr>
        <w:spacing w:before="0" w:after="100"/>
      </w:pPr>
      <w:r>
        <w:t xml:space="preserve">Moniepoint’s business banking division is best understood as the company’s core operating engine, built after TeamApt shifted in 2019 from B2B banking infrastructure toward direct services for Nigerian small businesses. That pivot mattered because it moved Moniepoint closer to the real financial workflows of SMEs, where payments, cash flow, and short-term credit are tightly connected.</w:t>
      </w:r>
    </w:p>
    <w:p>
      <w:pPr>
        <w:spacing w:before="0" w:after="100"/>
      </w:pPr>
      <w:r>
        <w:t xml:space="preserve">The company’s appeal lies in the way it bundles the tools small businesses actually use every day: POS terminals, current accounts, expense cards, and working capital loans. Instead of offering banking as a distant back-office service, Moniepoint places those functions inside the daily operations of merchants, giving them one system for accepting payments and managing business money.</w:t>
      </w:r>
    </w:p>
    <w:p>
      <w:pPr>
        <w:spacing w:before="0" w:after="100"/>
      </w:pPr>
      <w:r>
        <w:t xml:space="preserve">What makes the lending side especially important is the quality of the data behind it. Moniepoint underwrites credit using transactional evidence generated through its own payment infrastructure, rather than relying only on financial statements or manually reported records. In a market where many SMEs have thin documentation and irregular formal accounting, that gives the company a much stronger view of real business performance.</w:t>
      </w:r>
    </w:p>
    <w:p>
      <w:pPr>
        <w:spacing w:before="0" w:after="100"/>
      </w:pPr>
      <w:r>
        <w:t xml:space="preserve">That data advantage is a meaningful competitive moat. The more businesses process transactions through Moniepoint, the more accurately it can assess cash flow, repayment behavior, and business activity, which in turn improves lending decisions. Over time, that creates a feedback loop that is difficult for competitors to replicate without similar distribution and transaction depth.</w:t>
      </w:r>
    </w:p>
    <w:p>
      <w:pPr>
        <w:spacing w:before="0" w:after="100"/>
      </w:pPr>
      <w:r>
        <w:t xml:space="preserve">Overall, Moniepoint’s business banking segment is not just a product line; it is the main expression of a strategy built around serving Nigerian SMEs at scale with payments, accounts, and credit linked by operational data. That combination has made it one of the more structurally interesting fintech businesses in Nigeria’s digital economy.</w:t>
      </w:r>
    </w:p>
    <w:p>
      <w:pPr>
        <w:shd w:val="clear" w:color="auto" w:fill="E5E5EF"/>
        <w:spacing w:before="80" w:after="120"/>
        <w:ind w:left="120"/>
      </w:pPr>
      <w:r>
        <w:rPr>
          <w:b/>
        </w:rPr>
        <w:t xml:space="preserve">To power the dreams of SMEs and make their financial lives easier across Africa.</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34/100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26188"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26188"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Latest news about Moniepoint Business</w:t>
      </w:r>
    </w:p>
    <w:p>
      <w:pPr>
        <w:spacing w:before="0" w:after="50"/>
      </w:pPr>
      <w:r>
        <w:rPr>
          <w:color w:val="566377"/>
          <w:sz w:val="18"/>
        </w:rPr>
        <w:t xml:space="preserve">3 Sep 2026   </w:t>
      </w:r>
      <w:hyperlink r:id="rId13">
        <w:r>
          <w:rPr>
            <w:rStyle w:val="Hyperlink"/>
          </w:rPr>
          <w:t xml:space="preserve">Nigeria’s Fintech Giants: Who Is Actually Winning the Race for Customers?</w:t>
        </w:r>
      </w:hyperlink>
    </w:p>
    <w:p>
      <w:pPr>
        <w:spacing w:before="0" w:after="50"/>
      </w:pPr>
      <w:r>
        <w:rPr>
          <w:color w:val="566377"/>
          <w:sz w:val="18"/>
        </w:rPr>
        <w:t xml:space="preserve">17 Aug 2026   </w:t>
      </w:r>
      <w:hyperlink r:id="rId14">
        <w:r>
          <w:rPr>
            <w:rStyle w:val="Hyperlink"/>
          </w:rPr>
          <w:t xml:space="preserve">OPay Customer Complaints Investigation: Verified Report on Account Restrictions, Disputes and Regulatory Oversight</w:t>
        </w:r>
      </w:hyperlink>
    </w:p>
    <w:p>
      <w:pPr>
        <w:spacing w:before="0" w:after="50"/>
      </w:pPr>
      <w:r>
        <w:rPr>
          <w:color w:val="566377"/>
          <w:sz w:val="18"/>
        </w:rPr>
        <w:t xml:space="preserve">28 Jun 2026   </w:t>
      </w:r>
      <w:hyperlink r:id="rId15">
        <w:r>
          <w:rPr>
            <w:rStyle w:val="Hyperlink"/>
          </w:rPr>
          <w:t xml:space="preserve">GTBank Review 2026: Nigeria’s Most Admired Bank – But Is It Still the Best?</w:t>
        </w:r>
      </w:hyperlink>
    </w:p>
    <w:p>
      <w:pPr>
        <w:spacing w:before="0" w:after="50"/>
      </w:pPr>
      <w:r>
        <w:rPr>
          <w:color w:val="566377"/>
          <w:sz w:val="18"/>
        </w:rPr>
        <w:t xml:space="preserve">16 Apr 2026   </w:t>
      </w:r>
      <w:hyperlink r:id="rId16">
        <w:r>
          <w:rPr>
            <w:rStyle w:val="Hyperlink"/>
          </w:rPr>
          <w:t xml:space="preserve">ALAT for Business Review 2026: Is It a Good Business Bank? The Hidden Problems SMEs Should Know</w:t>
        </w:r>
      </w:hyperlink>
    </w:p>
    <w:p>
      <w:pPr>
        <w:spacing w:before="0" w:after="50"/>
      </w:pPr>
      <w:r>
        <w:rPr>
          <w:color w:val="566377"/>
          <w:sz w:val="18"/>
        </w:rPr>
        <w:t xml:space="preserve">29 Mar 2026   </w:t>
      </w:r>
      <w:hyperlink r:id="rId17">
        <w:r>
          <w:rPr>
            <w:rStyle w:val="Hyperlink"/>
          </w:rPr>
          <w:t xml:space="preserve">Moniepoint Review 2026: Is It a Good Bank, How Targets Work, and the Hidden Truth Nigerians Should Know</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Lagos</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29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8">
        <w:r>
          <w:rPr>
            <w:rStyle w:val="Hyperlink"/>
          </w:rPr>
          <w:t xml:space="preserve">https://brands.ng/companies/moniepoint-business/</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Moniepoint Business</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nigerias-fintech-giants/" TargetMode="External"/><Relationship Id="rId14" Type="http://schemas.openxmlformats.org/officeDocument/2006/relationships/hyperlink" Target="https://brands.ng/opay-customer-complaints-investigation/" TargetMode="External"/><Relationship Id="rId15" Type="http://schemas.openxmlformats.org/officeDocument/2006/relationships/hyperlink" Target="https://brands.ng/gtbank-review/" TargetMode="External"/><Relationship Id="rId16" Type="http://schemas.openxmlformats.org/officeDocument/2006/relationships/hyperlink" Target="https://brands.ng/alat-by-wema-review-2026-is-it-a-good-bank-or-just-another-unreliable-app/" TargetMode="External"/><Relationship Id="rId17" Type="http://schemas.openxmlformats.org/officeDocument/2006/relationships/hyperlink" Target="https://brands.ng/moniepoint-review-2026-hidden-truth-nigerians-should-know/" TargetMode="External"/><Relationship Id="rId18" Type="http://schemas.openxmlformats.org/officeDocument/2006/relationships/hyperlink" Target="https://brands.ng/companies/moniepoint-business/"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Moniepoint Business - Brand Profile</dc:title>
  <dc:subject>Brand profile of Moniepoint Business</dc:subject>
  <dc:creator>Brands.Ng</dc:creator>
  <dcterms:created xsi:type="dcterms:W3CDTF">2026-10-29T01:24:00Z</dcterms:created>
</cp:coreProperties>
</file>