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FMDQ Group logo"/>
                  <wp:cNvGraphicFramePr>
                    <a:graphicFrameLocks noChangeAspect="1"/>
                  </wp:cNvGraphicFramePr>
                  <a:graphic>
                    <a:graphicData uri="http://schemas.openxmlformats.org/drawingml/2006/picture">
                      <pic:pic>
                        <pic:nvPicPr>
                          <pic:cNvPr id="2" name="image1.png" descr="FMDQ Group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FMDQ Group</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Exchange Place, 35 Idowu Taylor Street, Victoria Island, 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2013</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2013</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Exchange Place, 35 Idowu Taylor Street, Victoria Island,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fmdqgroup.com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300+</w:t>
            </w:r>
          </w:p>
        </w:tc>
      </w:tr>
    </w:tbl>
    <w:p>
      <w:pPr>
        <w:spacing w:before="0" w:after="60"/>
      </w:pPr>
    </w:p>
    <w:p>
      <w:pPr>
        <w:pStyle w:val="Heading1"/>
        <w:keepNext/>
      </w:pPr>
      <w:r>
        <w:t xml:space="preserve">About</w:t>
      </w:r>
    </w:p>
    <w:p>
      <w:pPr>
        <w:spacing w:before="0" w:after="100"/>
      </w:pPr>
      <w:r>
        <w:t xml:space="preserve">FMDQ Group Plc is a Nigerian financial-market infrastructure group that provides trading, clearing, settlement, depository, risk-management, market-data, and information services across the debt-capital, foreign-exchange, derivatives, and selected equity markets. Headquartered in Victoria Island, Lagos, the group plays an important role in organising and supporting Nigeria’s fixed-income and currency markets.</w:t>
      </w:r>
    </w:p>
    <w:p>
      <w:pPr>
        <w:spacing w:before="0" w:after="100"/>
      </w:pPr>
      <w:r>
        <w:t xml:space="preserve">The organisation began as FMDQ OTC Plc, which was incorporated on 6 January 2011. It was registered by the Securities and Exchange Commission in November 2012 as an over-the-counter securities exchange and self-regulatory organisation, and commenced operations on 1 January 2013. It was formally launched in November 2013. These dates distinguish the group’s incorporation and regulatory registration from the start of its operating activities.</w:t>
      </w:r>
    </w:p>
    <w:p>
      <w:pPr>
        <w:spacing w:before="0" w:after="100"/>
      </w:pPr>
      <w:r>
        <w:t xml:space="preserve">FMDQ was created to improve the organisation, transparency, and efficiency of Nigeria’s over-the-counter financial markets. Its original market focus included government bonds, treasury bills, commercial papers, foreign-exchange transactions, and other fixed-income instruments. By providing formal market rules, trading infrastructure, reporting systems, reference rates, and valuation methodologies, the institution helped improve the quality and availability of market information for investors, issuers, regulators, and other participants.</w:t>
      </w:r>
    </w:p>
    <w:p>
      <w:pPr>
        <w:spacing w:before="0" w:after="100"/>
      </w:pPr>
      <w:r>
        <w:t xml:space="preserve">FMDQ Exchange is the group’s securities-exchange subsidiary. It provides listing, quotation, trading, market-oversight, and data services across fixed-income, foreign-exchange, and derivatives markets. As a Securities and Exchange Commission-licensed self-regulatory organisation, FMDQ Exchange develops and enforces market rules, supervises its members, and promotes fair, orderly, and transparent trading practices.</w:t>
      </w:r>
    </w:p>
    <w:p>
      <w:pPr>
        <w:shd w:val="clear" w:color="auto" w:fill="E5E5EF"/>
        <w:spacing w:before="80" w:after="120"/>
        <w:ind w:left="120"/>
      </w:pPr>
      <w:r>
        <w:rPr>
          <w:b/>
        </w:rPr>
        <w:t xml:space="preserve">To be Africa's most efficient and innovative financial market infrastructure group.</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Trading</w:t>
      </w:r>
    </w:p>
    <w:p>
      <w:pPr>
        <w:spacing w:before="0" w:after="30"/>
        <w:ind w:left="120"/>
      </w:pPr>
      <w:r>
        <w:t xml:space="preserve">•  listing</w:t>
      </w:r>
    </w:p>
    <w:p>
      <w:pPr>
        <w:spacing w:before="0" w:after="30"/>
        <w:ind w:left="120"/>
      </w:pPr>
      <w:r>
        <w:t xml:space="preserve">•  quotation</w:t>
      </w:r>
    </w:p>
    <w:p>
      <w:pPr>
        <w:spacing w:before="0" w:after="30"/>
        <w:ind w:left="120"/>
      </w:pPr>
      <w:r>
        <w:t xml:space="preserve">•  clearing</w:t>
      </w:r>
    </w:p>
    <w:p>
      <w:pPr>
        <w:spacing w:before="0" w:after="30"/>
        <w:ind w:left="120"/>
      </w:pPr>
      <w:r>
        <w:t xml:space="preserve">•  central-counterparty services</w:t>
      </w:r>
    </w:p>
    <w:p>
      <w:pPr>
        <w:spacing w:before="0" w:after="30"/>
        <w:ind w:left="120"/>
      </w:pPr>
      <w:r>
        <w:t xml:space="preserve">•  settlement</w:t>
      </w:r>
    </w:p>
    <w:p>
      <w:pPr>
        <w:spacing w:before="0" w:after="30"/>
        <w:ind w:left="120"/>
      </w:pPr>
      <w:r>
        <w:t xml:space="preserve">•  securities depository</w:t>
      </w:r>
    </w:p>
    <w:p>
      <w:pPr>
        <w:spacing w:before="0" w:after="30"/>
        <w:ind w:left="120"/>
      </w:pPr>
      <w:r>
        <w:t xml:space="preserve">•  risk management</w:t>
      </w:r>
    </w:p>
    <w:p>
      <w:pPr>
        <w:spacing w:before="0" w:after="30"/>
        <w:ind w:left="120"/>
      </w:pPr>
      <w:r>
        <w:t xml:space="preserve">•  market data</w:t>
      </w:r>
    </w:p>
    <w:p>
      <w:pPr>
        <w:spacing w:before="0" w:after="30"/>
        <w:ind w:left="120"/>
      </w:pPr>
      <w:r>
        <w:t xml:space="preserve">•  and financial-market information</w:t>
      </w:r>
    </w:p>
    <w:p>
      <w:pPr>
        <w:spacing w:before="40" w:after="0"/>
      </w:pPr>
      <w:r>
        <w:rPr>
          <w:i/>
          <w:color w:val="566377"/>
          <w:sz w:val="17"/>
        </w:rPr>
        <w:t xml:space="preserve">Listed in the company profile.</w:t>
      </w:r>
    </w:p>
    <w:p>
      <w:pPr>
        <w:pStyle w:val="Heading1"/>
        <w:keepNext/>
      </w:pPr>
      <w:r>
        <w:t xml:space="preserve">Latest news about FMDQ Group</w:t>
      </w:r>
    </w:p>
    <w:p>
      <w:pPr>
        <w:spacing w:before="0" w:after="50"/>
      </w:pPr>
      <w:r>
        <w:rPr>
          <w:color w:val="566377"/>
          <w:sz w:val="18"/>
        </w:rPr>
        <w:t xml:space="preserve">19 Aug 2026   </w:t>
      </w:r>
      <w:hyperlink r:id="rId14">
        <w:r>
          <w:rPr>
            <w:rStyle w:val="Hyperlink"/>
          </w:rPr>
          <w:t xml:space="preserve">From Econet to Chapel Hill Denham: How Bolaji Balogun Built a Nigerian Deal-Making Powerhouse</w:t>
        </w:r>
      </w:hyperlink>
    </w:p>
    <w:p>
      <w:pPr>
        <w:spacing w:before="0" w:after="50"/>
      </w:pPr>
      <w:r>
        <w:rPr>
          <w:color w:val="566377"/>
          <w:sz w:val="18"/>
        </w:rPr>
        <w:t xml:space="preserve">10 Aug 2026   </w:t>
      </w:r>
      <w:hyperlink r:id="rId15">
        <w:r>
          <w:rPr>
            <w:rStyle w:val="Hyperlink"/>
          </w:rPr>
          <w:t xml:space="preserve">How Dr. Godwin Eseiwi Ehigiamusoe Built LAPO from a Rural Initiative into a Microfinance Giant</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Exchange Place, 35 Idowu Taylor Street, Victoria Island,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6">
              <w:r>
                <w:rPr>
                  <w:rStyle w:val="Hyperlink"/>
                </w:rPr>
                <w:t xml:space="preserve">https://www.fmdqgroup.com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15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7">
        <w:r>
          <w:rPr>
            <w:rStyle w:val="Hyperlink"/>
          </w:rPr>
          <w:t xml:space="preserve">https://brands.ng/companies/fmdq-group/</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FMDQ Group</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fmdqgroup.com" TargetMode="External"/><Relationship Id="rId14" Type="http://schemas.openxmlformats.org/officeDocument/2006/relationships/hyperlink" Target="https://brands.ng/from-econet-to-chapel-hill-denham-how-bolaji-balogun-built-a-nigerian-deal-making-powerhouse/" TargetMode="External"/><Relationship Id="rId15" Type="http://schemas.openxmlformats.org/officeDocument/2006/relationships/hyperlink" Target="https://brands.ng/dr-godwin-eseiwi-ehigiamusoe/" TargetMode="External"/><Relationship Id="rId16" Type="http://schemas.openxmlformats.org/officeDocument/2006/relationships/hyperlink" Target="https://www.fmdqgroup.com" TargetMode="External"/><Relationship Id="rId17" Type="http://schemas.openxmlformats.org/officeDocument/2006/relationships/hyperlink" Target="https://brands.ng/companies/fmdq-group/"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FMDQ Group - Brand Profile</dc:title>
  <dc:subject>Brand profile of FMDQ Group</dc:subject>
  <dc:creator>Brands.Ng</dc:creator>
  <dcterms:created xsi:type="dcterms:W3CDTF">2026-10-15T16:55:23Z</dcterms:created>
</cp:coreProperties>
</file>