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120" w:after="120"/>
              <w:jc w:val="center"/>
            </w:pPr>
            <w:r>
              <w:drawing>
                <wp:inline distT="0" distB="0" distL="0" distR="0">
                  <wp:extent cx="1008000" cy="1008000"/>
                  <wp:docPr id="2" name="Picture 2" descr="CardinalStone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 descr="CardinalStone logo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CardinalStone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Brokerage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Brokerage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2008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Founded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Brokerage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Founded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2008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cardinalstone.ng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645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Broking services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brokerage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38/100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Brand identity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FFFFF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distT="0" distB="0" distL="0" distR="0">
                  <wp:extent cx="864000" cy="864000"/>
                  <wp:docPr id="3" name="Picture 3" descr="Primary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2.png" descr="Primary logo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color w:val="566377"/>
                <w:sz w:val="16"/>
              </w:rPr>
              <w:t xml:space="preserve">Primary logo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Products and services</w:t>
      </w:r>
    </w:p>
    <w:p>
      <w:pPr>
        <w:spacing w:before="0" w:after="30"/>
        <w:ind w:left="120"/>
      </w:pPr>
      <w:r>
        <w:t xml:space="preserve">•  Investment banking</w:t>
      </w:r>
    </w:p>
    <w:p>
      <w:pPr>
        <w:spacing w:before="0" w:after="30"/>
        <w:ind w:left="120"/>
      </w:pPr>
      <w:r>
        <w:t xml:space="preserve">•  securities trading</w:t>
      </w:r>
    </w:p>
    <w:p>
      <w:pPr>
        <w:spacing w:before="0" w:after="30"/>
        <w:ind w:left="120"/>
      </w:pPr>
      <w:r>
        <w:t xml:space="preserve">•  asset management</w:t>
      </w:r>
    </w:p>
    <w:p>
      <w:pPr>
        <w:spacing w:before="0" w:after="30"/>
        <w:ind w:left="120"/>
      </w:pPr>
      <w:r>
        <w:t xml:space="preserve">•  private equity</w:t>
      </w:r>
    </w:p>
    <w:p>
      <w:pPr>
        <w:spacing w:before="0" w:after="30"/>
        <w:ind w:left="120"/>
      </w:pPr>
      <w:r>
        <w:t xml:space="preserve">•  trust services</w:t>
      </w:r>
    </w:p>
    <w:p>
      <w:pPr>
        <w:spacing w:before="0" w:after="30"/>
        <w:ind w:left="120"/>
      </w:pPr>
      <w:r>
        <w:t xml:space="preserve">•  registrar services</w:t>
      </w:r>
    </w:p>
    <w:p>
      <w:pPr>
        <w:spacing w:before="0" w:after="30"/>
        <w:ind w:left="120"/>
      </w:pPr>
      <w:r>
        <w:t xml:space="preserve">•  financing</w:t>
      </w:r>
    </w:p>
    <w:p>
      <w:pPr>
        <w:spacing w:before="0" w:after="30"/>
        <w:ind w:left="120"/>
      </w:pPr>
      <w:r>
        <w:t xml:space="preserve">•  and pension management</w:t>
      </w:r>
    </w:p>
    <w:p>
      <w:pPr>
        <w:spacing w:before="40" w:after="0"/>
      </w:pPr>
      <w:r>
        <w:rPr>
          <w:i/>
          <w:color w:val="566377"/>
          <w:sz w:val="17"/>
        </w:rPr>
        <w:t xml:space="preserve">Listed in the company profile.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4">
              <w:r>
                <w:rPr>
                  <w:rStyle w:val="Hyperlink"/>
                </w:rPr>
                <w:t xml:space="preserve">https://www.cardinalstone.ng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14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5">
        <w:r>
          <w:rPr>
            <w:rStyle w:val="Hyperlink"/>
          </w:rPr>
          <w:t xml:space="preserve">https://brands.ng/companies/cardinalstone/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CardinalStone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2" Type="http://schemas.openxmlformats.org/officeDocument/2006/relationships/hyperlink" Target="https://www.cardinalstone.ng" TargetMode="External"/><Relationship Id="rId14" Type="http://schemas.openxmlformats.org/officeDocument/2006/relationships/hyperlink" Target="https://www.cardinalstone.ng" TargetMode="External"/><Relationship Id="rId15" Type="http://schemas.openxmlformats.org/officeDocument/2006/relationships/hyperlink" Target="https://brands.ng/companies/cardinalstone/" TargetMode="External"/><Relationship Id="rId11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CardinalStone - Brand Profile</dc:title>
  <dc:subject>Brand profile of CardinalStone</dc:subject>
  <dc:creator>Brands.Ng</dc:creator>
  <dcterms:created xsi:type="dcterms:W3CDTF">2026-10-14T13:58:08Z</dcterms:created>
</cp:coreProperties>
</file>