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tbl>
      <w:tblPr>
        <w:tblW w:w="9638" w:type="dxa"/>
        <w:tblBorders>
          <w:top w:val="nil"/>
          <w:left w:val="nil"/>
          <w:bottom w:val="nil"/>
          <w:right w:val="nil"/>
          <w:insideH w:val="nil"/>
          <w:insideV w:val="nil"/>
        </w:tblBorders>
        <w:tblLayout w:type="fixed"/>
        <w:tblCellMar>
          <w:top w:w="70" w:type="dxa"/>
          <w:left w:w="110" w:type="dxa"/>
          <w:bottom w:w="70" w:type="dxa"/>
          <w:right w:w="110" w:type="dxa"/>
        </w:tblCellMar>
      </w:tblPr>
      <w:tblGrid>
        <w:gridCol w:w="200"/>
        <w:gridCol w:w="2200"/>
        <w:gridCol w:w="7238"/>
      </w:tblGrid>
      <w:tr>
        <w:tc>
          <w:tcPr>
            <w:tcW w:w="200" w:type="dxa"/>
            <w:shd w:val="clear" w:color="auto" w:fill="262578"/>
            <w:vAlign w:val="center"/>
          </w:tcPr>
          <w:p/>
        </w:tc>
        <w:tc>
          <w:tcPr>
            <w:tcW w:w="2200" w:type="dxa"/>
            <w:shd w:val="clear" w:color="auto" w:fill="FFFFFF"/>
            <w:vAlign w:val="center"/>
          </w:tcPr>
          <w:p>
            <w:pPr>
              <w:spacing w:before="120" w:after="120"/>
              <w:jc w:val="center"/>
            </w:pPr>
            <w:r>
              <w:drawing>
                <wp:inline distT="0" distB="0" distL="0" distR="0">
                  <wp:extent cx="1008000" cy="1008000"/>
                  <wp:docPr id="2" name="Picture 2" descr="Babcock University logo"/>
                  <wp:cNvGraphicFramePr>
                    <a:graphicFrameLocks noChangeAspect="1"/>
                  </wp:cNvGraphicFramePr>
                  <a:graphic>
                    <a:graphicData uri="http://schemas.openxmlformats.org/drawingml/2006/picture">
                      <pic:pic>
                        <pic:nvPicPr>
                          <pic:cNvPr id="2" name="image1.png" descr="Babcock University logo"/>
                          <pic:cNvPicPr/>
                        </pic:nvPicPr>
                        <pic:blipFill>
                          <a:blip r:embed="rId11"/>
                          <a:stretch>
                            <a:fillRect/>
                          </a:stretch>
                        </pic:blipFill>
                        <pic:spPr>
                          <a:xfrm>
                            <a:off x="0" y="0"/>
                            <a:ext cx="1008000" cy="1008000"/>
                          </a:xfrm>
                          <a:prstGeom prst="rect">
                            <a:avLst/>
                          </a:prstGeom>
                        </pic:spPr>
                      </pic:pic>
                    </a:graphicData>
                  </a:graphic>
                </wp:inline>
              </w:drawing>
            </w:r>
          </w:p>
        </w:tc>
        <w:tc>
          <w:tcPr>
            <w:tcW w:w="7238" w:type="dxa"/>
            <w:shd w:val="clear" w:color="auto" w:fill="262578"/>
            <w:vAlign w:val="center"/>
          </w:tcPr>
          <w:p>
            <w:pPr>
              <w:spacing w:before="0" w:after="40"/>
            </w:pPr>
            <w:r>
              <w:rPr>
                <w:b/>
                <w:color w:val="FFFFFF"/>
                <w:sz w:val="48"/>
              </w:rPr>
              <w:t xml:space="preserve">Babcock University</w:t>
            </w:r>
          </w:p>
          <w:p>
            <w:pPr>
              <w:spacing w:before="80" w:after="0"/>
            </w:pPr>
            <w:r>
              <w:rPr>
                <w:b/>
                <w:color w:val="FFFFFF"/>
                <w:sz w:val="18"/>
              </w:rPr>
              <w:t xml:space="preserve">Unclaimed profile   |   Education   |   Nigeria</w:t>
            </w:r>
          </w:p>
        </w:tc>
      </w:tr>
    </w:tbl>
    <w:p>
      <w:pPr>
        <w:spacing w:before="0" w:after="60"/>
      </w:pPr>
    </w:p>
    <w:tbl>
      <w:tblPr>
        <w:tblW w:w="9636"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9"/>
        <w:gridCol w:w="2409"/>
        <w:gridCol w:w="2409"/>
        <w:gridCol w:w="2409"/>
      </w:tblGrid>
      <w:tr>
        <w:trPr>
          <w:cantSplit/>
        </w:trPr>
        <w:tc>
          <w:tcPr>
            <w:tcW w:w="2409" w:type="dxa"/>
            <w:vAlign w:val="top"/>
          </w:tcPr>
          <w:p>
            <w:pPr>
              <w:spacing w:before="0" w:after="20"/>
            </w:pPr>
            <w:r>
              <w:rPr>
                <w:b/>
                <w:sz w:val="30"/>
              </w:rPr>
              <w:t xml:space="preserve">Education</w:t>
            </w:r>
          </w:p>
          <w:p>
            <w:pPr>
              <w:spacing w:before="0" w:after="0"/>
            </w:pPr>
            <w:r>
              <w:rPr>
                <w:color w:val="566377"/>
                <w:sz w:val="17"/>
              </w:rPr>
              <w:t xml:space="preserve">Industry</w:t>
            </w:r>
          </w:p>
        </w:tc>
        <w:tc>
          <w:tcPr>
            <w:tcW w:w="2409" w:type="dxa"/>
            <w:vAlign w:val="top"/>
          </w:tcPr>
          <w:p>
            <w:pPr>
              <w:spacing w:before="0" w:after="20"/>
            </w:pPr>
            <w:r>
              <w:rPr>
                <w:b/>
                <w:sz w:val="30"/>
              </w:rPr>
              <w:t xml:space="preserve">Nigeria</w:t>
            </w:r>
          </w:p>
          <w:p>
            <w:pPr>
              <w:spacing w:before="0" w:after="0"/>
            </w:pPr>
            <w:r>
              <w:rPr>
                <w:color w:val="566377"/>
                <w:sz w:val="17"/>
              </w:rPr>
              <w:t xml:space="preserve">Country</w:t>
            </w:r>
          </w:p>
        </w:tc>
        <w:tc>
          <w:tcPr>
            <w:tcW w:w="2409" w:type="dxa"/>
            <w:vAlign w:val="top"/>
          </w:tcPr>
          <w:p>
            <w:pPr>
              <w:spacing w:before="0" w:after="20"/>
            </w:pPr>
            <w:r>
              <w:rPr>
                <w:b/>
                <w:sz w:val="30"/>
              </w:rPr>
              <w:t xml:space="preserve">Ilishan Remo Ogun State</w:t>
            </w:r>
          </w:p>
          <w:p>
            <w:pPr>
              <w:spacing w:before="0" w:after="0"/>
            </w:pPr>
            <w:r>
              <w:rPr>
                <w:color w:val="566377"/>
                <w:sz w:val="17"/>
              </w:rPr>
              <w:t xml:space="preserve">Head office</w:t>
            </w:r>
          </w:p>
        </w:tc>
        <w:tc>
          <w:tcPr>
            <w:tcW w:w="2409" w:type="dxa"/>
            <w:vAlign w:val="top"/>
          </w:tcPr>
          <w:p>
            <w:pPr>
              <w:spacing w:before="0" w:after="20"/>
            </w:pPr>
            <w:r>
              <w:rPr>
                <w:b/>
                <w:sz w:val="30"/>
              </w:rPr>
              <w:t xml:space="preserve">1999</w:t>
            </w:r>
          </w:p>
          <w:p>
            <w:pPr>
              <w:spacing w:before="0" w:after="0"/>
            </w:pPr>
            <w:r>
              <w:rPr>
                <w:color w:val="566377"/>
                <w:sz w:val="17"/>
              </w:rPr>
              <w:t xml:space="preserve">Founded</w:t>
            </w:r>
          </w:p>
        </w:tc>
      </w:tr>
    </w:tbl>
    <w:p>
      <w:pPr>
        <w:spacing w:before="0" w:after="60"/>
      </w:pPr>
    </w:p>
    <w:p>
      <w:pPr>
        <w:pStyle w:val="Heading1"/>
        <w:keepNext/>
      </w:pPr>
      <w:r>
        <w:t xml:space="preserve">Key information</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0"/>
        <w:gridCol w:w="7238"/>
      </w:tblGrid>
      <w:tr>
        <w:trPr>
          <w:cantSplit/>
        </w:trPr>
        <w:tc>
          <w:tcPr>
            <w:tcW w:w="2400" w:type="dxa"/>
            <w:shd w:val="clear" w:color="auto" w:fill="F7F9FC"/>
            <w:vAlign w:val="top"/>
          </w:tcPr>
          <w:p>
            <w:pPr>
              <w:spacing w:before="0" w:after="0"/>
            </w:pPr>
            <w:r>
              <w:rPr>
                <w:color w:val="566377"/>
                <w:sz w:val="19"/>
              </w:rPr>
              <w:t xml:space="preserve">Industry</w:t>
            </w:r>
          </w:p>
        </w:tc>
        <w:tc>
          <w:tcPr>
            <w:tcW w:w="7238" w:type="dxa"/>
            <w:vAlign w:val="top"/>
          </w:tcPr>
          <w:p>
            <w:pPr>
              <w:spacing w:before="0" w:after="0"/>
            </w:pPr>
            <w:r>
              <w:rPr>
                <w:b/>
              </w:rPr>
              <w:t xml:space="preserve">Education</w:t>
            </w:r>
          </w:p>
        </w:tc>
      </w:tr>
      <w:tr>
        <w:trPr>
          <w:cantSplit/>
        </w:trPr>
        <w:tc>
          <w:tcPr>
            <w:tcW w:w="2400" w:type="dxa"/>
            <w:shd w:val="clear" w:color="auto" w:fill="F7F9FC"/>
            <w:vAlign w:val="top"/>
          </w:tcPr>
          <w:p>
            <w:pPr>
              <w:spacing w:before="0" w:after="0"/>
            </w:pPr>
            <w:r>
              <w:rPr>
                <w:color w:val="566377"/>
                <w:sz w:val="19"/>
              </w:rPr>
              <w:t xml:space="preserve">Country</w:t>
            </w:r>
          </w:p>
        </w:tc>
        <w:tc>
          <w:tcPr>
            <w:tcW w:w="7238" w:type="dxa"/>
            <w:vAlign w:val="top"/>
          </w:tcPr>
          <w:p>
            <w:pPr>
              <w:spacing w:before="0" w:after="0"/>
            </w:pPr>
            <w:r>
              <w:rPr>
                <w:b/>
              </w:rPr>
              <w:t xml:space="preserve">Nigeria</w:t>
            </w:r>
          </w:p>
        </w:tc>
      </w:tr>
      <w:tr>
        <w:trPr>
          <w:cantSplit/>
        </w:trPr>
        <w:tc>
          <w:tcPr>
            <w:tcW w:w="2400" w:type="dxa"/>
            <w:shd w:val="clear" w:color="auto" w:fill="F7F9FC"/>
            <w:vAlign w:val="top"/>
          </w:tcPr>
          <w:p>
            <w:pPr>
              <w:spacing w:before="0" w:after="0"/>
            </w:pPr>
            <w:r>
              <w:rPr>
                <w:color w:val="566377"/>
                <w:sz w:val="19"/>
              </w:rPr>
              <w:t xml:space="preserve">Founded</w:t>
            </w:r>
          </w:p>
        </w:tc>
        <w:tc>
          <w:tcPr>
            <w:tcW w:w="7238" w:type="dxa"/>
            <w:vAlign w:val="top"/>
          </w:tcPr>
          <w:p>
            <w:pPr>
              <w:spacing w:before="0" w:after="0"/>
            </w:pPr>
            <w:r>
              <w:rPr>
                <w:b/>
              </w:rPr>
              <w:t xml:space="preserve">1999</w:t>
            </w:r>
          </w:p>
        </w:tc>
      </w:tr>
      <w:tr>
        <w:trPr>
          <w:cantSplit/>
        </w:trPr>
        <w:tc>
          <w:tcPr>
            <w:tcW w:w="2400" w:type="dxa"/>
            <w:shd w:val="clear" w:color="auto" w:fill="F7F9FC"/>
            <w:vAlign w:val="top"/>
          </w:tcPr>
          <w:p>
            <w:pPr>
              <w:spacing w:before="0" w:after="0"/>
            </w:pPr>
            <w:r>
              <w:rPr>
                <w:color w:val="566377"/>
                <w:sz w:val="19"/>
              </w:rPr>
              <w:t xml:space="preserve">Head office</w:t>
            </w:r>
          </w:p>
        </w:tc>
        <w:tc>
          <w:tcPr>
            <w:tcW w:w="7238" w:type="dxa"/>
            <w:vAlign w:val="top"/>
          </w:tcPr>
          <w:p>
            <w:pPr>
              <w:spacing w:before="0" w:after="0"/>
            </w:pPr>
            <w:r>
              <w:rPr>
                <w:b/>
              </w:rPr>
              <w:t xml:space="preserve">Ilishan Remo Ogun State</w:t>
            </w:r>
          </w:p>
        </w:tc>
      </w:tr>
      <w:tr>
        <w:trPr>
          <w:cantSplit/>
        </w:trPr>
        <w:tc>
          <w:tcPr>
            <w:tcW w:w="2400" w:type="dxa"/>
            <w:shd w:val="clear" w:color="auto" w:fill="F7F9FC"/>
            <w:vAlign w:val="top"/>
          </w:tcPr>
          <w:p>
            <w:pPr>
              <w:spacing w:before="0" w:after="0"/>
            </w:pPr>
            <w:r>
              <w:rPr>
                <w:color w:val="566377"/>
                <w:sz w:val="19"/>
              </w:rPr>
              <w:t xml:space="preserve">Employees</w:t>
            </w:r>
          </w:p>
        </w:tc>
        <w:tc>
          <w:tcPr>
            <w:tcW w:w="7238" w:type="dxa"/>
            <w:vAlign w:val="top"/>
          </w:tcPr>
          <w:p>
            <w:pPr>
              <w:spacing w:before="0" w:after="0"/>
            </w:pPr>
            <w:r>
              <w:rPr>
                <w:b/>
              </w:rPr>
              <w:t xml:space="preserve">2000+</w:t>
            </w:r>
          </w:p>
        </w:tc>
      </w:tr>
    </w:tbl>
    <w:p>
      <w:pPr>
        <w:spacing w:before="0" w:after="60"/>
      </w:pPr>
    </w:p>
    <w:p>
      <w:pPr>
        <w:pStyle w:val="Heading1"/>
        <w:keepNext/>
      </w:pPr>
      <w:r>
        <w:t xml:space="preserve">About</w:t>
      </w:r>
    </w:p>
    <w:p>
      <w:pPr>
        <w:spacing w:before="0" w:after="100"/>
      </w:pPr>
      <w:r>
        <w:t xml:space="preserve">Babcock University is one of Nigeria’s most established private faith-based universities, founded in 1999 by the Seventh-day Adventist Church and located in Ilishan-Remo, Ogun State. It has built a strong reputation as a disciplined, values-driven institution that combines academic training with spiritual formation and personal development. Over the years, it has become a preferred choice for students and families seeking a private university environment with structure, consistency, and strong moral emphasis.</w:t>
      </w:r>
    </w:p>
    <w:p>
      <w:pPr>
        <w:spacing w:before="0" w:after="100"/>
      </w:pPr>
      <w:r>
        <w:t xml:space="preserve">What makes Babcock stand out is its holistic model of education. The university’s founding philosophy goes beyond classroom learning to include spiritual, physical, and social development, creating an environment intended to shape the whole person. This approach is reflected in the campus culture, which is generally known for order, regulation, and a strong sense of community. For many students, that structure is part of the appeal, especially in a higher education landscape where stability and discipline are highly valued.</w:t>
      </w:r>
    </w:p>
    <w:p>
      <w:pPr>
        <w:spacing w:before="0" w:after="100"/>
      </w:pPr>
      <w:r>
        <w:t xml:space="preserve">Babcock is also recognized for the breadth and credibility of its academic offerings. Its medical school is among the most visible parts of the institution, and programmes in nursing, pharmacy, computer science, and law attract students from across Nigeria. These disciplines have helped the university build a reputation for professional education with practical relevance. In particular, its health-related programmes have played a major role in shaping its public image as a serious academic institution rather than merely a faith-based college.</w:t>
      </w:r>
    </w:p>
    <w:p>
      <w:pPr>
        <w:spacing w:before="0" w:after="100"/>
      </w:pPr>
      <w:r>
        <w:t xml:space="preserve">Another important part of Babcock’s growth has been its early investment in research capacity and institutional partnerships. As one of the earlier Nigerian private universities to build research infrastructure, it positioned itself to participate more actively in scholarly work and academic collaboration. Its international partnerships have also helped expose students and faculty to broader academic standards and global best practices, which adds to its appeal for students aiming for competitive professional careers.</w:t>
      </w:r>
    </w:p>
    <w:p>
      <w:pPr>
        <w:shd w:val="clear" w:color="auto" w:fill="E5E5EF"/>
        <w:spacing w:before="80" w:after="120"/>
        <w:ind w:left="120"/>
      </w:pPr>
      <w:r>
        <w:rPr>
          <w:b/>
        </w:rPr>
        <w:t xml:space="preserve">To develop transformed and empowered lifelong learners for effective service to humanity.</w:t>
      </w:r>
      <w:r>
        <w:rPr>
          <w:i/>
          <w:color w:val="566377"/>
          <w:sz w:val="17"/>
        </w:rPr>
        <w:t xml:space="preserve">   Mission statement</w:t>
      </w:r>
    </w:p>
    <w:p>
      <w:pPr>
        <w:pStyle w:val="Heading1"/>
        <w:keepNext/>
      </w:pPr>
      <w:r>
        <w:t xml:space="preserve">Trust and reputation measures</w:t>
      </w:r>
    </w:p>
    <w:tbl>
      <w:tblPr>
        <w:tblW w:w="9636"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9"/>
        <w:gridCol w:w="2409"/>
        <w:gridCol w:w="2409"/>
        <w:gridCol w:w="2409"/>
      </w:tblGrid>
      <w:tr>
        <w:trPr>
          <w:cantSplit/>
        </w:trPr>
        <w:tc>
          <w:tcPr>
            <w:tcW w:w="2409" w:type="dxa"/>
            <w:vAlign w:val="top"/>
          </w:tcPr>
          <w:p>
            <w:pPr>
              <w:spacing w:before="0" w:after="20"/>
            </w:pPr>
            <w:r>
              <w:rPr>
                <w:b/>
                <w:color w:val="566377"/>
                <w:sz w:val="17"/>
              </w:rPr>
              <w:t xml:space="preserve">Trust Score</w:t>
            </w:r>
          </w:p>
          <w:p>
            <w:pPr>
              <w:spacing w:before="0" w:after="20"/>
            </w:pPr>
            <w:r>
              <w:rPr>
                <w:b/>
                <w:sz w:val="24"/>
              </w:rPr>
              <w:t xml:space="preserve">Not yet rated</w:t>
            </w:r>
          </w:p>
          <w:p>
            <w:pPr>
              <w:spacing w:before="0" w:after="0"/>
            </w:pPr>
            <w:r>
              <w:rPr>
                <w:color w:val="566377"/>
                <w:sz w:val="17"/>
              </w:rPr>
              <w:t xml:space="preserve">Needs reviews and evidence</w:t>
            </w:r>
          </w:p>
        </w:tc>
        <w:tc>
          <w:tcPr>
            <w:tcW w:w="2409" w:type="dxa"/>
            <w:vAlign w:val="top"/>
          </w:tcPr>
          <w:p>
            <w:pPr>
              <w:spacing w:before="0" w:after="20"/>
            </w:pPr>
            <w:r>
              <w:rPr>
                <w:b/>
                <w:color w:val="566377"/>
                <w:sz w:val="17"/>
              </w:rPr>
              <w:t xml:space="preserve">Profile Strength</w:t>
            </w:r>
          </w:p>
          <w:p>
            <w:pPr>
              <w:spacing w:before="0" w:after="20"/>
            </w:pPr>
            <w:r>
              <w:rPr>
                <w:b/>
                <w:sz w:val="24"/>
              </w:rPr>
              <w:t xml:space="preserve">38/100</w:t>
            </w:r>
          </w:p>
          <w:p>
            <w:pPr>
              <w:spacing w:before="0" w:after="0"/>
            </w:pPr>
            <w:r>
              <w:rPr>
                <w:color w:val="566377"/>
                <w:sz w:val="17"/>
              </w:rPr>
              <w:t xml:space="preserve">Incomplete Profile</w:t>
            </w:r>
          </w:p>
        </w:tc>
        <w:tc>
          <w:tcPr>
            <w:tcW w:w="2409" w:type="dxa"/>
            <w:vAlign w:val="top"/>
          </w:tcPr>
          <w:p>
            <w:pPr>
              <w:spacing w:before="0" w:after="20"/>
            </w:pPr>
            <w:r>
              <w:rPr>
                <w:b/>
                <w:color w:val="566377"/>
                <w:sz w:val="17"/>
              </w:rPr>
              <w:t xml:space="preserve">Evidence</w:t>
            </w:r>
          </w:p>
          <w:p>
            <w:pPr>
              <w:spacing w:before="0" w:after="20"/>
            </w:pPr>
            <w:r>
              <w:rPr>
                <w:b/>
                <w:sz w:val="24"/>
              </w:rPr>
              <w:t xml:space="preserve">No evidence recorded yet</w:t>
            </w:r>
          </w:p>
          <w:p>
            <w:pPr>
              <w:spacing w:before="0" w:after="0"/>
            </w:pPr>
          </w:p>
        </w:tc>
        <w:tc>
          <w:tcPr>
            <w:tcW w:w="2409" w:type="dxa"/>
            <w:vAlign w:val="top"/>
          </w:tcPr>
          <w:p>
            <w:pPr>
              <w:spacing w:before="0" w:after="20"/>
            </w:pPr>
            <w:r>
              <w:rPr>
                <w:b/>
                <w:color w:val="566377"/>
                <w:sz w:val="17"/>
              </w:rPr>
              <w:t xml:space="preserve">Status</w:t>
            </w:r>
          </w:p>
          <w:p>
            <w:pPr>
              <w:spacing w:before="0" w:after="20"/>
            </w:pPr>
            <w:r>
              <w:rPr>
                <w:b/>
                <w:sz w:val="24"/>
              </w:rPr>
              <w:t xml:space="preserve">Unclaimed profile</w:t>
            </w:r>
          </w:p>
          <w:p>
            <w:pPr>
              <w:spacing w:before="0" w:after="0"/>
            </w:pPr>
          </w:p>
        </w:tc>
      </w:tr>
    </w:tbl>
    <w:p>
      <w:pPr>
        <w:spacing w:before="0" w:after="60"/>
      </w:pPr>
    </w:p>
    <w:p>
      <w:pPr>
        <w:spacing w:before="0" w:after="40"/>
      </w:pPr>
      <w:r>
        <w:rPr>
          <w:b/>
          <w:color w:val="262578"/>
          <w:sz w:val="17"/>
        </w:rPr>
        <w:t xml:space="preserve">Brands Trust Score  </w:t>
      </w:r>
      <w:r>
        <w:rPr>
          <w:i/>
          <w:color w:val="566377"/>
          <w:sz w:val="17"/>
        </w:rPr>
        <w:t xml:space="preserve">A reputation measure built from approved reviews and evidence under a published methodology. It is not a measure of how complete a profile is, and payment never changes it.</w:t>
      </w:r>
    </w:p>
    <w:p>
      <w:pPr>
        <w:spacing w:before="0" w:after="40"/>
      </w:pPr>
      <w:r>
        <w:rPr>
          <w:b/>
          <w:color w:val="262578"/>
          <w:sz w:val="17"/>
        </w:rPr>
        <w:t xml:space="preserve">Profile Strength  </w:t>
      </w:r>
      <w:r>
        <w:rPr>
          <w:i/>
          <w:color w:val="566377"/>
          <w:sz w:val="17"/>
        </w:rPr>
        <w:t xml:space="preserve">How complete and well maintained the profile is. It does not change the Trust Score.</w:t>
      </w:r>
    </w:p>
    <w:p>
      <w:pPr>
        <w:spacing w:before="0" w:after="40"/>
      </w:pPr>
      <w:r>
        <w:rPr>
          <w:b/>
          <w:color w:val="262578"/>
          <w:sz w:val="17"/>
        </w:rPr>
        <w:t xml:space="preserve">Evidence coverage  </w:t>
      </w:r>
      <w:r>
        <w:rPr>
          <w:i/>
          <w:color w:val="566377"/>
          <w:sz w:val="17"/>
        </w:rPr>
        <w:t xml:space="preserve">How much of this profile is backed by recorded sources, and how independent they are.</w:t>
      </w:r>
    </w:p>
    <w:p>
      <w:pPr>
        <w:spacing w:before="0" w:after="40"/>
      </w:pPr>
      <w:r>
        <w:rPr>
          <w:b/>
          <w:color w:val="262578"/>
          <w:sz w:val="17"/>
        </w:rPr>
        <w:t xml:space="preserve">Status  </w:t>
      </w:r>
      <w:r>
        <w:rPr>
          <w:i/>
          <w:color w:val="566377"/>
          <w:sz w:val="17"/>
        </w:rPr>
        <w:t xml:space="preserve">No company representative has claimed this profile yet. It is compiled from public sources by Brands.Ng.</w:t>
      </w:r>
    </w:p>
    <w:p>
      <w:pPr>
        <w:pStyle w:val="Heading1"/>
        <w:keepNext/>
      </w:pPr>
      <w:r>
        <w:t xml:space="preserve">Brand identity</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9638"/>
      </w:tblGrid>
      <w:tr>
        <w:trPr>
          <w:cantSplit/>
        </w:trPr>
        <w:tc>
          <w:tcPr>
            <w:tcW w:w="9638" w:type="dxa"/>
            <w:shd w:val="clear" w:color="auto" w:fill="FFFFFF"/>
            <w:vAlign w:val="center"/>
          </w:tcPr>
          <w:p>
            <w:pPr>
              <w:spacing w:before="60" w:after="60"/>
              <w:jc w:val="center"/>
            </w:pPr>
            <w:r>
              <w:drawing>
                <wp:inline distT="0" distB="0" distL="0" distR="0">
                  <wp:extent cx="864000" cy="864000"/>
                  <wp:docPr id="3" name="Picture 3" descr="Primary logo"/>
                  <wp:cNvGraphicFramePr>
                    <a:graphicFrameLocks noChangeAspect="1"/>
                  </wp:cNvGraphicFramePr>
                  <a:graphic>
                    <a:graphicData uri="http://schemas.openxmlformats.org/drawingml/2006/picture">
                      <pic:pic>
                        <pic:nvPicPr>
                          <pic:cNvPr id="3" name="image2.png" descr="Primary logo"/>
                          <pic:cNvPicPr/>
                        </pic:nvPicPr>
                        <pic:blipFill>
                          <a:blip r:embed="rId12"/>
                          <a:stretch>
                            <a:fillRect/>
                          </a:stretch>
                        </pic:blipFill>
                        <pic:spPr>
                          <a:xfrm>
                            <a:off x="0" y="0"/>
                            <a:ext cx="864000" cy="864000"/>
                          </a:xfrm>
                          <a:prstGeom prst="rect">
                            <a:avLst/>
                          </a:prstGeom>
                        </pic:spPr>
                      </pic:pic>
                    </a:graphicData>
                  </a:graphic>
                </wp:inline>
              </w:drawing>
            </w:r>
          </w:p>
          <w:p>
            <w:pPr>
              <w:spacing w:before="0" w:after="0"/>
              <w:jc w:val="center"/>
            </w:pPr>
            <w:r>
              <w:rPr>
                <w:color w:val="566377"/>
                <w:sz w:val="16"/>
              </w:rPr>
              <w:t xml:space="preserve">Primary logo</w:t>
            </w:r>
          </w:p>
        </w:tc>
      </w:tr>
    </w:tbl>
    <w:p>
      <w:pPr>
        <w:spacing w:before="0" w:after="60"/>
      </w:pPr>
    </w:p>
    <w:p>
      <w:pPr>
        <w:pStyle w:val="Heading1"/>
        <w:keepNext/>
      </w:pPr>
      <w:r>
        <w:t xml:space="preserve">Latest news about Babcock University</w:t>
      </w:r>
    </w:p>
    <w:p>
      <w:pPr>
        <w:spacing w:before="0" w:after="50"/>
      </w:pPr>
      <w:r>
        <w:rPr>
          <w:color w:val="566377"/>
          <w:sz w:val="18"/>
        </w:rPr>
        <w:t xml:space="preserve">30 May 2026   </w:t>
      </w:r>
      <w:hyperlink r:id="rId13">
        <w:r>
          <w:rPr>
            <w:rStyle w:val="Hyperlink"/>
          </w:rPr>
          <w:t xml:space="preserve">Covenant University Review 2026: Fees, Admission, Hostel &amp; Student Life Explained</w:t>
        </w:r>
      </w:hyperlink>
    </w:p>
    <w:p>
      <w:pPr>
        <w:spacing w:before="0" w:after="50"/>
      </w:pPr>
      <w:r>
        <w:rPr>
          <w:color w:val="566377"/>
          <w:sz w:val="18"/>
        </w:rPr>
        <w:t xml:space="preserve">16 May 2026   </w:t>
      </w:r>
      <w:hyperlink r:id="rId14">
        <w:r>
          <w:rPr>
            <w:rStyle w:val="Hyperlink"/>
          </w:rPr>
          <w:t xml:space="preserve">Paystack Review 2026: Fees, Safety &amp; Honest Verdict</w:t>
        </w:r>
      </w:hyperlink>
    </w:p>
    <w:p>
      <w:r>
        <w:rPr>
          <w:i/>
          <w:color w:val="566377"/>
          <w:sz w:val="17"/>
        </w:rPr>
        <w:t xml:space="preserve">Articles published on Brands.Ng that mention this company.</w:t>
      </w:r>
    </w:p>
    <w:p>
      <w:pPr>
        <w:pStyle w:val="Heading1"/>
        <w:keepNext/>
      </w:pPr>
      <w:r>
        <w:t xml:space="preserve">Media, contacts and social</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0"/>
        <w:gridCol w:w="7238"/>
      </w:tblGrid>
      <w:tr>
        <w:trPr>
          <w:cantSplit/>
        </w:trPr>
        <w:tc>
          <w:tcPr>
            <w:tcW w:w="2400" w:type="dxa"/>
            <w:shd w:val="clear" w:color="auto" w:fill="F7F9FC"/>
            <w:vAlign w:val="top"/>
          </w:tcPr>
          <w:p>
            <w:pPr>
              <w:spacing w:before="0" w:after="0"/>
            </w:pPr>
            <w:r>
              <w:rPr>
                <w:color w:val="566377"/>
                <w:sz w:val="19"/>
              </w:rPr>
              <w:t xml:space="preserve">Head office</w:t>
            </w:r>
          </w:p>
        </w:tc>
        <w:tc>
          <w:tcPr>
            <w:tcW w:w="7238" w:type="dxa"/>
            <w:vAlign w:val="top"/>
          </w:tcPr>
          <w:p>
            <w:pPr>
              <w:spacing w:before="0" w:after="0"/>
            </w:pPr>
            <w:r>
              <w:rPr>
                <w:b/>
              </w:rPr>
              <w:t xml:space="preserve">Ilishan Remo Ogun State</w:t>
            </w:r>
          </w:p>
        </w:tc>
      </w:tr>
    </w:tbl>
    <w:p>
      <w:pPr>
        <w:spacing w:before="0" w:after="60"/>
      </w:pPr>
    </w:p>
    <w:p>
      <w:pPr>
        <w:pStyle w:val="Heading1"/>
        <w:keepNext/>
      </w:pPr>
      <w:r>
        <w:t xml:space="preserve">About this document</w:t>
      </w:r>
    </w:p>
    <w:p>
      <w:pPr>
        <w:shd w:val="clear" w:color="auto" w:fill="F7F9FC"/>
        <w:spacing w:before="0" w:after="40"/>
        <w:ind w:left="80"/>
      </w:pPr>
      <w:r>
        <w:rPr>
          <w:sz w:val="18"/>
        </w:rPr>
        <w:t xml:space="preserve">Generated on 23 October 2026 from the Brands.Ng Brand Passport.</w:t>
      </w:r>
    </w:p>
    <w:p>
      <w:pPr>
        <w:shd w:val="clear" w:color="auto" w:fill="F7F9FC"/>
        <w:spacing w:before="0" w:after="40"/>
        <w:ind w:left="80"/>
      </w:pPr>
      <w:r>
        <w:rPr>
          <w:sz w:val="18"/>
        </w:rPr>
        <w:t xml:space="preserve">It contains only published, sourced information and may have changed since. Check the linked sources before relying on a fact.</w:t>
      </w:r>
    </w:p>
    <w:p>
      <w:pPr>
        <w:shd w:val="clear" w:color="auto" w:fill="F7F9FC"/>
        <w:spacing w:before="0" w:after="40"/>
        <w:ind w:left="80"/>
      </w:pPr>
      <w:r>
        <w:rPr>
          <w:sz w:val="18"/>
        </w:rPr>
        <w:t xml:space="preserve">"Verified" means Brands.Ng has verified the company through its own review process. It is not a government certification and does not guarantee every statement.</w:t>
      </w:r>
    </w:p>
    <w:p>
      <w:pPr>
        <w:shd w:val="clear" w:color="auto" w:fill="F7F9FC"/>
        <w:spacing w:before="0" w:after="120"/>
        <w:ind w:left="80"/>
      </w:pPr>
      <w:r>
        <w:rPr>
          <w:b/>
          <w:color w:val="566377"/>
          <w:sz w:val="18"/>
        </w:rPr>
        <w:t xml:space="preserve">Live profile:  </w:t>
      </w:r>
      <w:hyperlink r:id="rId15">
        <w:r>
          <w:rPr>
            <w:rStyle w:val="Hyperlink"/>
          </w:rPr>
          <w:t xml:space="preserve">https://brands.ng/companies/babcock-university/</w:t>
        </w:r>
      </w:hyperlink>
    </w:p>
    <w:p>
      <w:pPr>
        <w:keepNext/>
        <w:spacing w:before="60" w:after="40"/>
      </w:pPr>
      <w:r>
        <w:rPr>
          <w:b/>
          <w:caps/>
          <w:color w:val="566377"/>
          <w:sz w:val="16"/>
        </w:rPr>
        <w:t xml:space="preserve">How to read the source labels</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3300"/>
        <w:gridCol w:w="6338"/>
      </w:tblGrid>
      <w:tr>
        <w:trPr>
          <w:cantSplit/>
        </w:trPr>
        <w:tc>
          <w:tcPr>
            <w:tcW w:w="3300" w:type="dxa"/>
            <w:vAlign w:val="top"/>
          </w:tcPr>
          <w:p>
            <w:pPr>
              <w:spacing w:before="0" w:after="0"/>
            </w:pPr>
            <w:r>
              <w:rPr>
                <w:b/>
                <w:color w:val="262578"/>
                <w:sz w:val="18"/>
              </w:rPr>
              <w:t xml:space="preserve">Company-confirmed</w:t>
            </w:r>
          </w:p>
        </w:tc>
        <w:tc>
          <w:tcPr>
            <w:tcW w:w="6338" w:type="dxa"/>
            <w:vAlign w:val="top"/>
          </w:tcPr>
          <w:p>
            <w:pPr>
              <w:spacing w:before="0" w:after="0"/>
            </w:pPr>
            <w:r>
              <w:rPr>
                <w:color w:val="566377"/>
                <w:sz w:val="18"/>
              </w:rPr>
              <w:t xml:space="preserve">Supplied by an authorised company representative and approved by Brands.Ng.</w:t>
            </w:r>
          </w:p>
        </w:tc>
      </w:tr>
      <w:tr>
        <w:trPr>
          <w:cantSplit/>
        </w:trPr>
        <w:tc>
          <w:tcPr>
            <w:tcW w:w="3300" w:type="dxa"/>
            <w:vAlign w:val="top"/>
          </w:tcPr>
          <w:p>
            <w:pPr>
              <w:spacing w:before="0" w:after="0"/>
            </w:pPr>
            <w:r>
              <w:rPr>
                <w:b/>
                <w:color w:val="262578"/>
                <w:sz w:val="18"/>
              </w:rPr>
              <w:t xml:space="preserve">Publicly documented</w:t>
            </w:r>
          </w:p>
        </w:tc>
        <w:tc>
          <w:tcPr>
            <w:tcW w:w="6338" w:type="dxa"/>
            <w:vAlign w:val="top"/>
          </w:tcPr>
          <w:p>
            <w:pPr>
              <w:spacing w:before="0" w:after="0"/>
            </w:pPr>
            <w:r>
              <w:rPr>
                <w:color w:val="566377"/>
                <w:sz w:val="18"/>
              </w:rPr>
              <w:t xml:space="preserve">Backed by a regulator or other primary record.</w:t>
            </w:r>
          </w:p>
        </w:tc>
      </w:tr>
      <w:tr>
        <w:trPr>
          <w:cantSplit/>
        </w:trPr>
        <w:tc>
          <w:tcPr>
            <w:tcW w:w="3300" w:type="dxa"/>
            <w:vAlign w:val="top"/>
          </w:tcPr>
          <w:p>
            <w:pPr>
              <w:spacing w:before="0" w:after="0"/>
            </w:pPr>
            <w:r>
              <w:rPr>
                <w:b/>
                <w:color w:val="262578"/>
                <w:sz w:val="18"/>
              </w:rPr>
              <w:t xml:space="preserve">Reported by independent source</w:t>
            </w:r>
          </w:p>
        </w:tc>
        <w:tc>
          <w:tcPr>
            <w:tcW w:w="6338" w:type="dxa"/>
            <w:vAlign w:val="top"/>
          </w:tcPr>
          <w:p>
            <w:pPr>
              <w:spacing w:before="0" w:after="0"/>
            </w:pPr>
            <w:r>
              <w:rPr>
                <w:color w:val="566377"/>
                <w:sz w:val="18"/>
              </w:rPr>
              <w:t xml:space="preserve">Reported by a publication that is not the company.</w:t>
            </w:r>
          </w:p>
        </w:tc>
      </w:tr>
      <w:tr>
        <w:trPr>
          <w:cantSplit/>
        </w:trPr>
        <w:tc>
          <w:tcPr>
            <w:tcW w:w="3300" w:type="dxa"/>
            <w:vAlign w:val="top"/>
          </w:tcPr>
          <w:p>
            <w:pPr>
              <w:spacing w:before="0" w:after="0"/>
            </w:pPr>
            <w:r>
              <w:rPr>
                <w:b/>
                <w:color w:val="262578"/>
                <w:sz w:val="18"/>
              </w:rPr>
              <w:t xml:space="preserve">Brands.Ng research</w:t>
            </w:r>
          </w:p>
        </w:tc>
        <w:tc>
          <w:tcPr>
            <w:tcW w:w="6338" w:type="dxa"/>
            <w:vAlign w:val="top"/>
          </w:tcPr>
          <w:p>
            <w:pPr>
              <w:spacing w:before="0" w:after="0"/>
            </w:pPr>
            <w:r>
              <w:rPr>
                <w:color w:val="566377"/>
                <w:sz w:val="18"/>
              </w:rPr>
              <w:t xml:space="preserve">Compiled by Brands.Ng editors; never counted as independent corroboration.</w:t>
            </w:r>
          </w:p>
        </w:tc>
      </w:tr>
      <w:tr>
        <w:trPr>
          <w:cantSplit/>
        </w:trPr>
        <w:tc>
          <w:tcPr>
            <w:tcW w:w="3300" w:type="dxa"/>
            <w:vAlign w:val="top"/>
          </w:tcPr>
          <w:p>
            <w:pPr>
              <w:spacing w:before="0" w:after="0"/>
            </w:pPr>
            <w:r>
              <w:rPr>
                <w:b/>
                <w:color w:val="262578"/>
                <w:sz w:val="18"/>
              </w:rPr>
              <w:t xml:space="preserve">Not publicly verified</w:t>
            </w:r>
          </w:p>
        </w:tc>
        <w:tc>
          <w:tcPr>
            <w:tcW w:w="6338" w:type="dxa"/>
            <w:vAlign w:val="top"/>
          </w:tcPr>
          <w:p>
            <w:pPr>
              <w:spacing w:before="0" w:after="0"/>
            </w:pPr>
            <w:r>
              <w:rPr>
                <w:color w:val="566377"/>
                <w:sz w:val="18"/>
              </w:rPr>
              <w:t xml:space="preserve">No source yet. It is left blank rather than guessed.</w:t>
            </w:r>
          </w:p>
        </w:tc>
      </w:tr>
    </w:tbl>
    <w:p>
      <w:pPr>
        <w:spacing w:before="0" w:after="60"/>
      </w:pPr>
    </w:p>
    <w:sectPr>
      <w:footerReference w:type="default" r:id="rId3"/>
      <w:pgSz w:w="11906" w:h="16838"/>
      <w:pgMar w:top="1134" w:right="1134" w:bottom="1134" w:left="1134" w:header="567" w:footer="567" w:gutter="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Bdr>
        <w:top w:val="single" w:sz="4" w:space="4" w:color="E3E8F1"/>
      </w:pBdr>
      <w:tabs>
        <w:tab w:val="right" w:pos="9638"/>
      </w:tabs>
    </w:pPr>
    <w:r>
      <w:rPr>
        <w:color w:val="566377"/>
        <w:sz w:val="16"/>
      </w:rPr>
      <w:t xml:space="preserve">Brands.Ng Brand Passport  |  Babcock University</w:t>
    </w:r>
    <w:r>
      <w:tab/>
    </w:r>
    <w:r>
      <w:rPr>
        <w:color w:val="566377"/>
        <w:sz w:val="16"/>
      </w:rPr>
      <w:t xml:space="preserve">Page </w:t>
    </w:r>
    <w:r>
      <w:rPr>
        <w:color w:val="566377"/>
        <w:sz w:val="16"/>
      </w:rPr>
      <w:fldChar w:fldCharType="begin"/>
    </w:r>
    <w:r>
      <w:rPr>
        <w:color w:val="566377"/>
        <w:sz w:val="16"/>
      </w:rPr>
      <w:instrText xml:space="preserve"> PAGE </w:instrText>
    </w:r>
    <w:r>
      <w:rPr>
        <w:color w:val="566377"/>
        <w:sz w:val="16"/>
      </w:rPr>
      <w:fldChar w:fldCharType="separate"/>
    </w:r>
    <w:r>
      <w:rPr>
        <w:color w:val="566377"/>
        <w:sz w:val="16"/>
      </w:rPr>
      <w:t>1</w:t>
    </w:r>
    <w:r>
      <w:rPr>
        <w:color w:val="566377"/>
        <w:sz w:val="16"/>
      </w:rPr>
      <w:fldChar w:fldCharType="end"/>
    </w:r>
    <w:r>
      <w:rPr>
        <w:color w:val="566377"/>
        <w:sz w:val="16"/>
      </w:rPr>
      <w:t xml:space="preserve"> of </w:t>
    </w:r>
    <w:r>
      <w:rPr>
        <w:color w:val="566377"/>
        <w:sz w:val="16"/>
      </w:rPr>
      <w:fldChar w:fldCharType="begin"/>
    </w:r>
    <w:r>
      <w:rPr>
        <w:color w:val="566377"/>
        <w:sz w:val="16"/>
      </w:rPr>
      <w:instrText xml:space="preserve"> NUMPAGES </w:instrText>
    </w:r>
    <w:r>
      <w:rPr>
        <w:color w:val="566377"/>
        <w:sz w:val="16"/>
      </w:rPr>
      <w:fldChar w:fldCharType="separate"/>
    </w:r>
    <w:r>
      <w:rPr>
        <w:color w:val="566377"/>
        <w:sz w:val="16"/>
      </w:rPr>
      <w:t>1</w:t>
    </w:r>
    <w:r>
      <w:rPr>
        <w:color w:val="566377"/>
        <w:sz w:val="16"/>
      </w:rPr>
      <w:fldChar w:fldCharType="end"/>
    </w:r>
  </w:p>
</w:ftr>
</file>

<file path=word/styles.xml><?xml version="1.0" encoding="utf-8"?>
<w:styles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docDefaults>
    <w:rPrDefault>
      <w:rPr>
        <w:rFonts w:ascii="Calibri" w:hAnsi="Calibri" w:eastAsia="Calibri" w:cs="Calibri"/>
        <w:color w:val="0F172A"/>
        <w:sz w:val="21"/>
        <w:szCs w:val="21"/>
        <w:lang w:val="en-GB"/>
      </w:rPr>
    </w:rPrDefault>
    <w:pPrDefault>
      <w:pPr>
        <w:spacing w:after="80" w:line="264" w:lineRule="auto"/>
      </w:pPr>
    </w:pPrDefault>
  </w:docDefaults>
  <w:style w:type="paragraph" w:default="1" w:styleId="Normal">
    <w:name w:val="Normal"/>
    <w:qFormat/>
  </w:style>
  <w:style w:type="paragraph" w:styleId="Heading1">
    <w:name w:val="heading 1"/>
    <w:basedOn w:val="Normal"/>
    <w:next w:val="Normal"/>
    <w:qFormat/>
    <w:pPr>
      <w:keepNext/>
      <w:pBdr>
        <w:bottom w:val="single" w:sz="6" w:space="3" w:color="262578"/>
      </w:pBdr>
      <w:spacing w:before="320" w:after="140"/>
      <w:outlineLvl w:val="0"/>
    </w:pPr>
    <w:rPr>
      <w:b/>
      <w:color w:val="262578"/>
      <w:sz w:val="28"/>
      <w:szCs w:val="28"/>
    </w:rPr>
  </w:style>
  <w:style w:type="character" w:styleId="Hyperlink">
    <w:name w:val="Hyperlink"/>
    <w:rPr>
      <w:color w:val="1D4ED8"/>
      <w:u w:val="single"/>
    </w:r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3" Type="http://schemas.openxmlformats.org/officeDocument/2006/relationships/footer" Target="footer1.xml"/><Relationship Id="rId13" Type="http://schemas.openxmlformats.org/officeDocument/2006/relationships/hyperlink" Target="https://brands.ng/covenant-university-review-2026-fees-admission-hostel-student-life-explained/" TargetMode="External"/><Relationship Id="rId14" Type="http://schemas.openxmlformats.org/officeDocument/2006/relationships/hyperlink" Target="https://brands.ng/read-this-paystack-review-before-using-the-app/" TargetMode="External"/><Relationship Id="rId15" Type="http://schemas.openxmlformats.org/officeDocument/2006/relationships/hyperlink" Target="https://brands.ng/companies/babcock-university/" TargetMode="External"/><Relationship Id="rId11" Type="http://schemas.openxmlformats.org/officeDocument/2006/relationships/image" Target="media/image1.png"/><Relationship Id="rId12" Type="http://schemas.openxmlformats.org/officeDocument/2006/relationships/image" Target="media/image2.png"/></Relationships>
</file>

<file path=docProps/app.xml><?xml version="1.0" encoding="utf-8"?>
<Properties xmlns="http://schemas.openxmlformats.org/officeDocument/2006/extended-properties">
  <Application>Brands.Ng Brand Passport</Application>
</Properties>
</file>

<file path=docProps/core.xml><?xml version="1.0" encoding="utf-8"?>
<cp:coreProperties xmlns:cp="http://schemas.openxmlformats.org/package/2006/metadata/core-properties" xmlns:dc="http://purl.org/dc/elements/1.1/" xmlns:dcterms="http://purl.org/dc/terms/" xmlns:xsi="http://www.w3.org/2001/XMLSchema-instance">
  <dc:title>Babcock University - Brand Profile</dc:title>
  <dc:subject>Brand profile of Babcock University</dc:subject>
  <dc:creator>Brands.Ng</dc:creator>
  <dcterms:created xsi:type="dcterms:W3CDTF">2026-10-23T23:26:50Z</dcterms:created>
</cp:coreProperties>
</file>